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200" w:lineRule="exact"/>
        <w:rPr>
          <w:rFonts w:hint="eastAsia"/>
          <w:sz w:val="18"/>
          <w:szCs w:val="18"/>
        </w:rPr>
      </w:pPr>
    </w:p>
    <w:p>
      <w:pPr>
        <w:spacing w:line="100" w:lineRule="exact"/>
        <w:rPr>
          <w:rFonts w:hint="eastAsia"/>
          <w:sz w:val="18"/>
          <w:szCs w:val="18"/>
        </w:rPr>
      </w:pPr>
    </w:p>
    <w:p>
      <w:pPr>
        <w:spacing w:line="100" w:lineRule="exact"/>
        <w:rPr>
          <w:rFonts w:hint="eastAsia"/>
          <w:sz w:val="18"/>
          <w:szCs w:val="18"/>
        </w:rPr>
      </w:pPr>
    </w:p>
    <w:p>
      <w:pPr>
        <w:spacing w:line="100" w:lineRule="exact"/>
        <w:rPr>
          <w:rFonts w:hint="eastAsia"/>
          <w:sz w:val="18"/>
          <w:szCs w:val="18"/>
        </w:rPr>
      </w:pPr>
    </w:p>
    <w:p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黔交</w:t>
      </w:r>
      <w:r>
        <w:rPr>
          <w:rFonts w:hint="eastAsia" w:ascii="仿宋" w:hAnsi="仿宋" w:eastAsia="仿宋" w:cs="仿宋"/>
          <w:lang w:eastAsia="zh-CN"/>
        </w:rPr>
        <w:t>质监</w:t>
      </w:r>
      <w:r>
        <w:rPr>
          <w:rFonts w:hint="eastAsia" w:ascii="仿宋" w:hAnsi="仿宋" w:eastAsia="仿宋" w:cs="仿宋"/>
        </w:rPr>
        <w:t>〔201</w:t>
      </w:r>
      <w:r>
        <w:rPr>
          <w:rFonts w:hint="eastAsia" w:ascii="仿宋" w:hAnsi="仿宋" w:eastAsia="仿宋" w:cs="仿宋"/>
          <w:lang w:val="en-US" w:eastAsia="zh-CN"/>
        </w:rPr>
        <w:t>9</w:t>
      </w:r>
      <w:r>
        <w:rPr>
          <w:rFonts w:hint="eastAsia" w:ascii="仿宋" w:hAnsi="仿宋" w:eastAsia="仿宋" w:cs="仿宋"/>
        </w:rPr>
        <w:t>〕</w:t>
      </w:r>
      <w:r>
        <w:rPr>
          <w:rFonts w:hint="eastAsia" w:ascii="仿宋" w:hAnsi="仿宋" w:eastAsia="仿宋" w:cs="仿宋"/>
          <w:lang w:val="en-US" w:eastAsia="zh-CN"/>
        </w:rPr>
        <w:t>2</w:t>
      </w:r>
      <w:r>
        <w:rPr>
          <w:rFonts w:hint="eastAsia" w:ascii="仿宋" w:hAnsi="仿宋" w:eastAsia="仿宋" w:cs="仿宋"/>
        </w:rPr>
        <w:t>号</w:t>
      </w:r>
    </w:p>
    <w:p>
      <w:pPr>
        <w:rPr>
          <w:rFonts w:hint="eastAsia"/>
        </w:rPr>
      </w:pPr>
    </w:p>
    <w:p>
      <w:pPr>
        <w:spacing w:line="0" w:lineRule="atLeast"/>
        <w:jc w:val="center"/>
        <w:rPr>
          <w:rFonts w:hint="eastAsia" w:eastAsia="方正小标宋简体"/>
          <w:sz w:val="44"/>
        </w:rPr>
      </w:pPr>
    </w:p>
    <w:p>
      <w:pPr>
        <w:spacing w:line="0" w:lineRule="atLeast"/>
        <w:jc w:val="center"/>
        <w:rPr>
          <w:rFonts w:hint="eastAsia" w:eastAsia="方正小标宋简体"/>
          <w:sz w:val="44"/>
        </w:rPr>
      </w:pPr>
      <w:r>
        <w:rPr>
          <w:rFonts w:hint="eastAsia" w:eastAsia="方正小标宋简体"/>
          <w:sz w:val="44"/>
        </w:rPr>
        <w:t>省交通运输厅关于</w:t>
      </w:r>
      <w:r>
        <w:rPr>
          <w:rFonts w:hint="eastAsia" w:eastAsia="方正小标宋简体"/>
          <w:sz w:val="44"/>
          <w:lang w:eastAsia="zh-CN"/>
        </w:rPr>
        <w:t>印发</w:t>
      </w:r>
      <w:r>
        <w:rPr>
          <w:rFonts w:hint="eastAsia" w:eastAsia="方正小标宋简体"/>
          <w:sz w:val="44"/>
        </w:rPr>
        <w:t>《贵州省</w:t>
      </w:r>
      <w:r>
        <w:rPr>
          <w:rFonts w:hint="eastAsia" w:eastAsia="方正小标宋简体"/>
          <w:sz w:val="44"/>
          <w:lang w:eastAsia="zh-CN"/>
        </w:rPr>
        <w:t>在建高速公路项</w:t>
      </w:r>
      <w:r>
        <w:rPr>
          <w:rFonts w:hint="eastAsia" w:eastAsia="方正小标宋简体"/>
          <w:spacing w:val="-11"/>
          <w:sz w:val="44"/>
          <w:lang w:eastAsia="zh-CN"/>
        </w:rPr>
        <w:t>目</w:t>
      </w:r>
      <w:r>
        <w:rPr>
          <w:rFonts w:hint="eastAsia" w:eastAsia="方正小标宋简体"/>
          <w:spacing w:val="-11"/>
          <w:sz w:val="44"/>
        </w:rPr>
        <w:t>质量目标考核办法（试行）》的通</w:t>
      </w:r>
      <w:r>
        <w:rPr>
          <w:rFonts w:hint="eastAsia" w:eastAsia="方正小标宋简体"/>
          <w:sz w:val="44"/>
        </w:rPr>
        <w:t>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全省在建高速公路项目业主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为进一步贯彻落实《贵州省公路水运质量发展纲要（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2016--2020年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）》，加强在建高速公路质量管理，经厅研究同意，现将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《贵州省在建高速公路项目质量目标考核办法（试行）》印发给你们，请认真遵照执行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tabs>
          <w:tab w:val="left" w:pos="75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5126" w:firstLineChars="1622"/>
        <w:textAlignment w:val="auto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贵州省交通运输厅</w:t>
      </w:r>
    </w:p>
    <w:p>
      <w:pPr>
        <w:keepNext w:val="0"/>
        <w:keepLines w:val="0"/>
        <w:pageBreakBefore w:val="0"/>
        <w:widowControl w:val="0"/>
        <w:tabs>
          <w:tab w:val="left" w:pos="758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79" w:firstLineChars="25"/>
        <w:jc w:val="both"/>
        <w:textAlignment w:val="auto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仿宋"/>
        </w:rPr>
        <w:t>201</w:t>
      </w:r>
      <w:r>
        <w:rPr>
          <w:rFonts w:hint="eastAsia" w:ascii="仿宋" w:hAnsi="仿宋" w:eastAsia="仿宋" w:cs="仿宋"/>
          <w:lang w:val="en-US" w:eastAsia="zh-CN"/>
        </w:rPr>
        <w:t>9</w:t>
      </w:r>
      <w:r>
        <w:rPr>
          <w:rFonts w:hint="eastAsia" w:ascii="仿宋" w:hAnsi="仿宋" w:eastAsia="仿宋" w:cs="仿宋"/>
        </w:rPr>
        <w:t>年</w:t>
      </w:r>
      <w:r>
        <w:rPr>
          <w:rFonts w:hint="eastAsia" w:ascii="仿宋" w:hAnsi="仿宋" w:eastAsia="仿宋" w:cs="仿宋"/>
          <w:lang w:val="en-US" w:eastAsia="zh-CN"/>
        </w:rPr>
        <w:t>3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lang w:val="en-US" w:eastAsia="zh-CN"/>
        </w:rPr>
        <w:t>28</w:t>
      </w:r>
      <w:r>
        <w:rPr>
          <w:rFonts w:hint="eastAsia" w:ascii="仿宋" w:hAnsi="仿宋" w:eastAsia="仿宋" w:cs="仿宋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shd w:val="clear" w:color="auto" w:fill="FFFFFF"/>
        </w:rPr>
        <w:t>贵州省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shd w:val="clear" w:color="auto" w:fill="FFFFFF"/>
          <w:lang w:eastAsia="zh-CN"/>
        </w:rPr>
        <w:t>在建高速公路项目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333333"/>
          <w:sz w:val="44"/>
          <w:szCs w:val="44"/>
          <w:shd w:val="clear" w:color="auto" w:fill="FFFFFF"/>
        </w:rPr>
        <w:t>质量目标考核办法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 w:eastAsia="宋体" w:cs="宋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 w:val="0"/>
          <w:bCs w:val="0"/>
          <w:color w:val="333333"/>
          <w:sz w:val="32"/>
          <w:szCs w:val="32"/>
          <w:shd w:val="clear" w:color="auto" w:fill="FFFFFF"/>
        </w:rPr>
        <w:t>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56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第一章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总　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第一条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为贯彻落实交通质量发展战略，提升我省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在建</w:t>
      </w:r>
      <w:r>
        <w:rPr>
          <w:rFonts w:hint="eastAsia" w:ascii="仿宋" w:hAnsi="仿宋" w:eastAsia="仿宋" w:cs="仿宋"/>
          <w:sz w:val="32"/>
          <w:szCs w:val="32"/>
        </w:rPr>
        <w:t>高速公路建设工程质量，落实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贵州省公路水运质量发展纲要（2016--2020年）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重点目标任务（以下简称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），推进全省高速公路建设品质提升，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特</w:t>
      </w:r>
      <w:r>
        <w:rPr>
          <w:rFonts w:hint="eastAsia" w:ascii="仿宋" w:hAnsi="仿宋" w:eastAsia="仿宋" w:cs="仿宋"/>
          <w:sz w:val="32"/>
          <w:szCs w:val="32"/>
        </w:rPr>
        <w:t>制定本办法。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第二条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本办法所指质量目标为“质量发展纲要中重要指标”，如与《公路工程质量检验评定标准》（JTG F80/1－2017）以及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颁布后新颁布的国家、地方标准、规定不一致时，按新标准执行。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贵州省境内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在建高速公路项目</w:t>
      </w:r>
      <w:r>
        <w:rPr>
          <w:rFonts w:hint="eastAsia" w:ascii="仿宋" w:hAnsi="仿宋" w:eastAsia="仿宋" w:cs="仿宋"/>
          <w:sz w:val="32"/>
          <w:szCs w:val="32"/>
        </w:rPr>
        <w:t xml:space="preserve">，必须遵守本办法，国省干道、农村公路及水运工程可参照执行。 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　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第四条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本办法考核主体为贵州省交通运输厅（以下简称省交通厅），贵州省交通建设工程质量监督局（以下简称省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z w:val="32"/>
          <w:szCs w:val="32"/>
        </w:rPr>
        <w:t xml:space="preserve">质监局）负责具体考核工作。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第五条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重点目标任务执行主体为项目建设单位。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 w:firstLine="56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第二章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考核内容及方式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第六条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考核内容包括建立健全完善“责任体系、标准体系、诚信体系、执法体系、智慧体系”五个体系，构建“制度保障、质量自控、考核评价、执法监管、质量文化”五个大机制，以及具体目标的实现。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（一）质量监督机构建立健全“执法体系”，构建“执法监管”机制，按照《贵州省交通建设工程质量安全监督条例》及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</w:t>
      </w:r>
      <w:r>
        <w:rPr>
          <w:rFonts w:hint="eastAsia" w:ascii="仿宋" w:hAnsi="仿宋" w:eastAsia="仿宋" w:cs="仿宋"/>
          <w:sz w:val="32"/>
          <w:szCs w:val="32"/>
        </w:rPr>
        <w:t>规范性文件的要求开展执法、考核工作，严格执法，依法监督，确保考核结果公平、公正。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建设项目应建立健全“责任体系、标准体系、诚信体系、智慧体系”四大体系，构建“制度保障、质量自控、考核评价、质量文化”四大机制，进一步细化、完善质量责任分工，构建主管领导牵头、各级各部门权责清晰、齐抓共管、全面实施标准化建设与考核评价、建立诚信评估机制、充分利用现代信息技术与工程管理相结合的质量管理格局，确保质量通病治理、“品质工程”建设显著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（三）具体目标内容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详</w:t>
      </w:r>
      <w:r>
        <w:rPr>
          <w:rFonts w:hint="eastAsia" w:ascii="仿宋" w:hAnsi="仿宋" w:eastAsia="仿宋" w:cs="仿宋"/>
          <w:sz w:val="32"/>
          <w:szCs w:val="32"/>
        </w:rPr>
        <w:t>见附件“质量发展纲要考核抽查项目”。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第七条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考核方式采取建设项目自检，省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z w:val="32"/>
          <w:szCs w:val="32"/>
        </w:rPr>
        <w:t>质监局监督抽检方式进行。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第八条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各建设项目围绕重点任务及目标，根据项目施工进度情况，对体系建设、机制建设情况及已完工程、成品或半成品进行质量目标自查自纠。按季度进行分类汇总，并将结果上报省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z w:val="32"/>
          <w:szCs w:val="32"/>
        </w:rPr>
        <w:t>质监局。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第九条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z w:val="32"/>
          <w:szCs w:val="32"/>
        </w:rPr>
        <w:t>质监局每半年结合局日常监督、专项检查，对每个项目重点任务进行检查，同时对重点目标进行抽检考核。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第三章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考核结果及处理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第十条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z w:val="32"/>
          <w:szCs w:val="32"/>
        </w:rPr>
        <w:t>质监局年底对考核项目综合排名，最终得分：项目自评分值占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30%</w:t>
      </w:r>
      <w:r>
        <w:rPr>
          <w:rFonts w:hint="eastAsia" w:ascii="仿宋" w:hAnsi="仿宋" w:eastAsia="仿宋" w:cs="仿宋"/>
          <w:sz w:val="32"/>
          <w:szCs w:val="32"/>
        </w:rPr>
        <w:t>，省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z w:val="32"/>
          <w:szCs w:val="32"/>
        </w:rPr>
        <w:t>质监局考评分值占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70%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考核结果按照综合评分等级排名公示，等级分为优良、达标、不达标三个等级，分值大于等于90分为优良，小于90分且大于等于75为达标，小于75分为不达标。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条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对存在以下问题的建设项目，考核实行一票否决制，直接评定为不达标等级：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发生一起较大或以上质量责任事故；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因重大质量隐患、问题被全面停工整改的；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重大质量隐患连续两次被质监机构发出书面责令整改通知的；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瞒报质量事故，经检查、举报或新闻媒体等曝光，被查情况属实的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）未按照要求向省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z w:val="32"/>
          <w:szCs w:val="32"/>
        </w:rPr>
        <w:t>质监局上报自评资料的项目；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）项目对上半年考评存在问题整改不到位的项目。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第四章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考核要求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条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推行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，提升工程质量，重在实效，贵在坚持。项目各参建单位应注重制度创新、规范管理、“四新技术”应用等先进经验和做法，在实施过程中加强总结与分析，通过健全制度、强化管理、改进工作等措施，促进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的进一步落实与工程实体质量的提升。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条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全</w:t>
      </w:r>
      <w:r>
        <w:rPr>
          <w:rFonts w:hint="eastAsia" w:ascii="仿宋" w:hAnsi="仿宋" w:eastAsia="仿宋" w:cs="仿宋"/>
          <w:spacing w:val="9"/>
          <w:sz w:val="32"/>
          <w:szCs w:val="32"/>
        </w:rPr>
        <w:t>面总结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pacing w:val="9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pacing w:val="9"/>
          <w:sz w:val="32"/>
          <w:szCs w:val="32"/>
        </w:rPr>
        <w:t>实施以来的有效控制措施与经验、主要做法与成效，总结与考核相结合，有力推进目标的实现。总结和考核工作应注重对施工各工艺的指导作用，通过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pacing w:val="9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pacing w:val="9"/>
          <w:sz w:val="32"/>
          <w:szCs w:val="32"/>
        </w:rPr>
        <w:t>的严格执行，着力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pacing w:val="9"/>
          <w:sz w:val="32"/>
          <w:szCs w:val="32"/>
        </w:rPr>
        <w:t>解决工程质量通病问题及质量控制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pacing w:val="9"/>
          <w:sz w:val="32"/>
          <w:szCs w:val="32"/>
        </w:rPr>
        <w:t>方面取得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的成</w:t>
      </w:r>
      <w:r>
        <w:rPr>
          <w:rFonts w:hint="eastAsia" w:ascii="仿宋" w:hAnsi="仿宋" w:eastAsia="仿宋" w:cs="仿宋"/>
          <w:spacing w:val="9"/>
          <w:sz w:val="32"/>
          <w:szCs w:val="32"/>
        </w:rPr>
        <w:t>效进行多种</w:t>
      </w:r>
      <w:r>
        <w:rPr>
          <w:rFonts w:hint="eastAsia" w:ascii="仿宋" w:hAnsi="仿宋" w:eastAsia="仿宋" w:cs="仿宋"/>
          <w:spacing w:val="9"/>
          <w:sz w:val="32"/>
          <w:szCs w:val="32"/>
          <w:lang w:eastAsia="zh-CN"/>
        </w:rPr>
        <w:t>形</w:t>
      </w:r>
      <w:r>
        <w:rPr>
          <w:rFonts w:hint="eastAsia" w:ascii="仿宋" w:hAnsi="仿宋" w:eastAsia="仿宋" w:cs="仿宋"/>
          <w:spacing w:val="9"/>
          <w:sz w:val="32"/>
          <w:szCs w:val="32"/>
        </w:rPr>
        <w:t>式的宣</w:t>
      </w:r>
      <w:r>
        <w:rPr>
          <w:rFonts w:hint="eastAsia" w:ascii="仿宋" w:hAnsi="仿宋" w:eastAsia="仿宋" w:cs="仿宋"/>
          <w:sz w:val="32"/>
          <w:szCs w:val="32"/>
        </w:rPr>
        <w:t>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pacing w:val="7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pacing w:val="7"/>
          <w:sz w:val="32"/>
          <w:szCs w:val="32"/>
        </w:rPr>
        <w:t>考核参与单位应按照诚信、科学、客观、严谨的原则，依据新检评标准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以及《</w:t>
      </w:r>
      <w:r>
        <w:rPr>
          <w:rFonts w:hint="eastAsia" w:ascii="仿宋" w:hAnsi="仿宋" w:eastAsia="仿宋" w:cs="仿宋"/>
          <w:spacing w:val="7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pacing w:val="7"/>
          <w:sz w:val="32"/>
          <w:szCs w:val="32"/>
        </w:rPr>
        <w:t>相关指标要求开展工程实体质量控制工作，提交正式的指标检测报告，并对所提交的检测数据、报告的真实性、准确性负责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条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考核过程中的纠偏措施。项目把控工程建设工程质量，严格考核机制特别是对关键人和关键岗位考核，统一质量责任制度和岗位职责；落实责任人质量履职信息档案，记录真实完整，完善佐证资料，实现质量责任可追溯，对不达标指标纠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的目的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left="0" w:leftChars="0" w:right="0" w:rightChars="0" w:firstLine="560"/>
        <w:jc w:val="both"/>
        <w:textAlignment w:val="auto"/>
        <w:outlineLvl w:val="9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条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建设单位应组织参建各方开展考核工作，在本办法要求内制定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考核具体实施办法，加盖项目公章上报省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z w:val="32"/>
          <w:szCs w:val="32"/>
        </w:rPr>
        <w:t>质监局核查同意后实施，每季度对项目全覆盖进行</w:t>
      </w:r>
      <w:r>
        <w:rPr>
          <w:rFonts w:hint="eastAsia" w:ascii="仿宋" w:hAnsi="仿宋" w:eastAsia="仿宋" w:cs="仿宋"/>
          <w:spacing w:val="0"/>
          <w:sz w:val="32"/>
          <w:szCs w:val="32"/>
        </w:rPr>
        <w:t>发展纲要质量目标考核，并形成总结报告上报省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pacing w:val="0"/>
          <w:sz w:val="32"/>
          <w:szCs w:val="32"/>
        </w:rPr>
        <w:t>质监局备查。具体要求如下：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实施办法应明确工作方式、体系及机制的建立、具体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检测指标、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检</w:t>
      </w:r>
      <w:r>
        <w:rPr>
          <w:rFonts w:hint="eastAsia" w:ascii="仿宋" w:hAnsi="仿宋" w:eastAsia="仿宋" w:cs="仿宋"/>
          <w:spacing w:val="0"/>
          <w:sz w:val="32"/>
          <w:szCs w:val="32"/>
        </w:rPr>
        <w:t>测频率、奖惩与处治措施等；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建设单位应对设计、监理、中室、施工等单位按照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pacing w:val="0"/>
          <w:sz w:val="32"/>
          <w:szCs w:val="32"/>
        </w:rPr>
        <w:t>质量发展纲要</w:t>
      </w:r>
      <w:r>
        <w:rPr>
          <w:rFonts w:hint="eastAsia" w:ascii="仿宋" w:hAnsi="仿宋" w:eastAsia="仿宋" w:cs="仿宋"/>
          <w:spacing w:val="0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pacing w:val="0"/>
          <w:sz w:val="32"/>
          <w:szCs w:val="32"/>
        </w:rPr>
        <w:t>责任及实施办法进行考核，在办法中明确各方职责。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b/>
          <w:bCs/>
          <w:spacing w:val="0"/>
          <w:sz w:val="32"/>
          <w:szCs w:val="32"/>
        </w:rPr>
      </w:pPr>
      <w:r>
        <w:rPr>
          <w:rFonts w:hint="eastAsia" w:ascii="仿宋" w:hAnsi="仿宋" w:eastAsia="仿宋" w:cs="仿宋"/>
          <w:spacing w:val="0"/>
          <w:sz w:val="32"/>
          <w:szCs w:val="32"/>
        </w:rPr>
        <w:t>（三）建设单位应起到项目管理主导作用，监督各参建单位执行本办法相应要求，严格执行相应管理制度，对不达标、指标离散型较大的合同段重点管控。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pacing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eastAsia="zh-CN"/>
        </w:rPr>
        <w:t>十八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>条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pacing w:val="0"/>
          <w:sz w:val="32"/>
          <w:szCs w:val="32"/>
        </w:rPr>
        <w:t>监理单位应履行质量发展纲要责任，并对施工单位质量发展纲要执行情况进行监理，发现问题及时采取相应监理措施。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十九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施工单位对工程实体质量承担主要责任，严控质量发展纲要具体指标。具体要求如下：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（一）质量自控不达标的指标进行整改；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（二）从工程质量管理行为、施工工艺、现场生产状况、工程实体质量情况进行分析总结并加强改进、提高；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（三）建立可追溯体制，严格奖惩机制，责任到人，问题处治到位，严控工程实体质量。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56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left="0" w:leftChars="0"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第五章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第二十条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本办法由省交通厅负责解释。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50" w:lineRule="exact"/>
        <w:ind w:left="0" w:leftChars="0" w:right="0" w:rightChars="0" w:firstLine="632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条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本办法自下发之日起施行。</w:t>
      </w:r>
    </w:p>
    <w:p>
      <w:pPr>
        <w:spacing w:line="240" w:lineRule="atLeast"/>
        <w:ind w:firstLine="63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使用说明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2.</w:t>
      </w:r>
      <w:r>
        <w:rPr>
          <w:rFonts w:hint="eastAsia" w:ascii="仿宋" w:hAnsi="仿宋" w:eastAsia="仿宋" w:cs="仿宋"/>
          <w:sz w:val="32"/>
          <w:szCs w:val="32"/>
        </w:rPr>
        <w:t>质量发展纲要重点任务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3.</w:t>
      </w:r>
      <w:r>
        <w:rPr>
          <w:rFonts w:hint="eastAsia" w:ascii="仿宋" w:hAnsi="仿宋" w:eastAsia="仿宋" w:cs="仿宋"/>
          <w:sz w:val="32"/>
          <w:szCs w:val="32"/>
        </w:rPr>
        <w:t>质量发展纲要考核抽查项目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4.</w:t>
      </w:r>
      <w:r>
        <w:rPr>
          <w:rFonts w:hint="eastAsia" w:ascii="仿宋" w:hAnsi="仿宋" w:eastAsia="仿宋" w:cs="仿宋"/>
          <w:sz w:val="32"/>
          <w:szCs w:val="32"/>
        </w:rPr>
        <w:t>单位工程质量发展纲要抽查项目评分表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5.</w:t>
      </w:r>
      <w:r>
        <w:rPr>
          <w:rFonts w:hint="eastAsia" w:ascii="仿宋" w:hAnsi="仿宋" w:eastAsia="仿宋" w:cs="仿宋"/>
          <w:sz w:val="32"/>
          <w:szCs w:val="32"/>
        </w:rPr>
        <w:t>合同段质量发展纲要抽查项目评分表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6.</w:t>
      </w:r>
      <w:r>
        <w:rPr>
          <w:rFonts w:hint="eastAsia" w:ascii="仿宋" w:hAnsi="仿宋" w:eastAsia="仿宋" w:cs="仿宋"/>
          <w:sz w:val="32"/>
          <w:szCs w:val="32"/>
        </w:rPr>
        <w:t>建设项目质量发展纲要抽查项目综合评分表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7.</w:t>
      </w:r>
      <w:r>
        <w:rPr>
          <w:rFonts w:hint="eastAsia" w:ascii="仿宋" w:hAnsi="仿宋" w:eastAsia="仿宋" w:cs="仿宋"/>
          <w:sz w:val="32"/>
          <w:szCs w:val="32"/>
        </w:rPr>
        <w:t>建设项目质量发展纲要重点任务与抽查项目综合评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8.</w:t>
      </w:r>
      <w:r>
        <w:rPr>
          <w:rFonts w:hint="eastAsia" w:ascii="仿宋" w:hAnsi="仿宋" w:eastAsia="仿宋" w:cs="仿宋"/>
          <w:sz w:val="32"/>
          <w:szCs w:val="32"/>
        </w:rPr>
        <w:t>建设项目质量发展纲要项目自评与省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交通</w:t>
      </w:r>
      <w:r>
        <w:rPr>
          <w:rFonts w:hint="eastAsia" w:ascii="仿宋" w:hAnsi="仿宋" w:eastAsia="仿宋" w:cs="仿宋"/>
          <w:sz w:val="32"/>
          <w:szCs w:val="32"/>
        </w:rPr>
        <w:t>质监局考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1896" w:firstLineChars="6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评综合评分表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9.</w:t>
      </w:r>
      <w:r>
        <w:rPr>
          <w:rFonts w:hint="eastAsia" w:ascii="仿宋" w:hAnsi="仿宋" w:eastAsia="仿宋" w:cs="仿宋"/>
          <w:sz w:val="32"/>
          <w:szCs w:val="32"/>
        </w:rPr>
        <w:t>贵州省各建设项目质量发展纲要综合评分排名表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32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ind w:firstLine="592" w:firstLineChars="200"/>
        <w:rPr>
          <w:rFonts w:hint="eastAsia" w:ascii="宋体" w:hAnsi="宋体" w:eastAsia="宋体" w:cs="宋体"/>
          <w:sz w:val="30"/>
          <w:szCs w:val="30"/>
        </w:rPr>
      </w:pPr>
    </w:p>
    <w:p>
      <w:pPr>
        <w:spacing w:line="240" w:lineRule="atLeas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240" w:lineRule="atLeast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使用说明</w:t>
      </w:r>
    </w:p>
    <w:p>
      <w:pPr>
        <w:ind w:firstLine="63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一、考核结果采取评分制（总分100分），质量发展纲要重点任务占总分的50%；质量发展纲要考核抽查项目占总分的50%。</w:t>
      </w:r>
    </w:p>
    <w:p>
      <w:pPr>
        <w:ind w:firstLine="63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二、分部工程考核评分：工程实体检测以本办法规定的抽检项目及频率为基础，按抽检项目的合格率加权平均乘100作为分部工程实测得分。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分部工程实测得分</w:t>
      </w:r>
      <w:r>
        <w:rPr>
          <w:rFonts w:hint="eastAsia" w:ascii="宋体" w:hAnsi="宋体" w:eastAsia="宋体" w:cs="宋体"/>
          <w:sz w:val="30"/>
          <w:szCs w:val="30"/>
        </w:rPr>
        <w:t>=</w:t>
      </w:r>
      <w:r>
        <w:rPr>
          <w:rFonts w:hint="eastAsia" w:ascii="宋体" w:hAnsi="宋体" w:eastAsia="宋体" w:cs="宋体"/>
          <w:position w:val="-26"/>
          <w:sz w:val="30"/>
          <w:szCs w:val="30"/>
        </w:rPr>
        <w:object>
          <v:shape id="_x0000_i1025" o:spt="75" type="#_x0000_t75" style="height:33pt;width:16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ind w:firstLine="632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三、单位工程、合同段、建设项目考核评分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根据分部工程得分采用加权平均值计算单位工程得分，再逐级加权计算合同段工程质量得分。</w:t>
      </w:r>
    </w:p>
    <w:p>
      <w:pPr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单位工程得分</w:t>
      </w:r>
      <w:r>
        <w:rPr>
          <w:rFonts w:hint="eastAsia" w:ascii="宋体" w:hAnsi="宋体" w:eastAsia="宋体" w:cs="宋体"/>
          <w:sz w:val="30"/>
          <w:szCs w:val="30"/>
        </w:rPr>
        <w:t>=</w:t>
      </w:r>
      <w:r>
        <w:rPr>
          <w:rFonts w:hint="eastAsia" w:ascii="宋体" w:hAnsi="宋体" w:eastAsia="宋体" w:cs="宋体"/>
          <w:position w:val="-26"/>
          <w:sz w:val="30"/>
          <w:szCs w:val="30"/>
        </w:rPr>
        <w:object>
          <v:shape id="_x0000_i1026" o:spt="75" type="#_x0000_t75" style="height:33pt;width:176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</w:p>
    <w:p>
      <w:pPr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合同段工程质量得分</w:t>
      </w:r>
      <w:r>
        <w:rPr>
          <w:rFonts w:hint="eastAsia" w:ascii="宋体" w:hAnsi="宋体" w:eastAsia="宋体" w:cs="宋体"/>
          <w:sz w:val="30"/>
          <w:szCs w:val="30"/>
        </w:rPr>
        <w:t>=</w:t>
      </w:r>
      <w:r>
        <w:rPr>
          <w:rFonts w:hint="eastAsia" w:ascii="宋体" w:hAnsi="宋体" w:eastAsia="宋体" w:cs="宋体"/>
          <w:position w:val="-26"/>
          <w:sz w:val="30"/>
          <w:szCs w:val="30"/>
        </w:rPr>
        <w:object>
          <v:shape id="_x0000_i1027" o:spt="75" type="#_x0000_t75" style="height:33pt;width:212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</w:p>
    <w:p>
      <w:pPr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</w:rPr>
        <w:t>建设项目工程质量发展纲要考核综合得分</w:t>
      </w:r>
      <w:r>
        <w:rPr>
          <w:rFonts w:hint="eastAsia" w:ascii="宋体" w:hAnsi="宋体" w:eastAsia="宋体" w:cs="宋体"/>
          <w:sz w:val="30"/>
          <w:szCs w:val="30"/>
        </w:rPr>
        <w:t>=</w:t>
      </w:r>
      <w:r>
        <w:rPr>
          <w:rFonts w:hint="eastAsia" w:ascii="宋体" w:hAnsi="宋体" w:eastAsia="宋体" w:cs="宋体"/>
          <w:position w:val="-26"/>
          <w:sz w:val="30"/>
          <w:szCs w:val="30"/>
        </w:rPr>
        <w:object>
          <v:shape id="_x0000_i1028" o:spt="75" type="#_x0000_t75" style="height:33pt;width:260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备注：公式中的投资额采用招标合同价。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质量发展纲要重点任务</w:t>
      </w:r>
      <w:r>
        <w:rPr>
          <w:rFonts w:hint="eastAsia" w:ascii="楷体" w:hAnsi="楷体" w:eastAsia="楷体" w:cs="楷体"/>
          <w:sz w:val="32"/>
          <w:szCs w:val="32"/>
        </w:rPr>
        <w:t>（100分）</w:t>
      </w:r>
    </w:p>
    <w:tbl>
      <w:tblPr>
        <w:tblStyle w:val="8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472"/>
        <w:gridCol w:w="5614"/>
        <w:gridCol w:w="707"/>
        <w:gridCol w:w="725"/>
        <w:gridCol w:w="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6946" w:type="dxa"/>
            <w:gridSpan w:val="3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任　　　　务</w:t>
            </w:r>
          </w:p>
        </w:tc>
        <w:tc>
          <w:tcPr>
            <w:tcW w:w="707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责任单位</w:t>
            </w:r>
          </w:p>
        </w:tc>
        <w:tc>
          <w:tcPr>
            <w:tcW w:w="725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参与单位</w:t>
            </w:r>
          </w:p>
        </w:tc>
        <w:tc>
          <w:tcPr>
            <w:tcW w:w="760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扣分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  <w:tblHeader/>
        </w:trPr>
        <w:tc>
          <w:tcPr>
            <w:tcW w:w="860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标准化建设（20分）</w:t>
            </w:r>
          </w:p>
        </w:tc>
        <w:tc>
          <w:tcPr>
            <w:tcW w:w="472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一</w:t>
            </w:r>
          </w:p>
        </w:tc>
        <w:tc>
          <w:tcPr>
            <w:tcW w:w="5614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cs="宋体"/>
              </w:rPr>
            </w:pPr>
            <w:r>
              <w:rPr>
                <w:rFonts w:hint="eastAsia" w:cs="宋体"/>
              </w:rPr>
              <w:t>（一）建立完善标准化质量管理行为控制机制（12分）：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cs="宋体"/>
              </w:rPr>
            </w:pPr>
            <w:r>
              <w:rPr>
                <w:rFonts w:hint="eastAsia" w:cs="宋体"/>
              </w:rPr>
              <w:t>建立成品及半成品验收标签机制（2分）；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</w:pPr>
            <w:r>
              <w:rPr>
                <w:rFonts w:hint="eastAsia" w:cs="宋体"/>
              </w:rPr>
              <w:t>隐蔽工程不隐蔽的质量监管证明机制（2分）；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</w:pPr>
            <w:r>
              <w:rPr>
                <w:rFonts w:hint="eastAsia" w:cs="宋体"/>
              </w:rPr>
              <w:t>完善质量责任登记制度（2分）；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</w:pPr>
            <w:r>
              <w:rPr>
                <w:rFonts w:hint="eastAsia" w:cs="宋体"/>
              </w:rPr>
              <w:t>建立劳务用工实名制管理监管机制（2分）；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</w:pPr>
            <w:r>
              <w:rPr>
                <w:rFonts w:hint="eastAsia" w:cs="宋体"/>
              </w:rPr>
              <w:t>完善质量保修及缺陷工程召回等责任制度（2分）；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</w:pPr>
            <w:r>
              <w:rPr>
                <w:rFonts w:hint="eastAsia" w:cs="宋体"/>
              </w:rPr>
              <w:t>智能手机人员履约考勤制度（2分）。</w:t>
            </w:r>
          </w:p>
        </w:tc>
        <w:tc>
          <w:tcPr>
            <w:tcW w:w="707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建设单位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 w:cs="宋体"/>
              </w:rPr>
              <w:t>项目参建各方</w:t>
            </w:r>
          </w:p>
        </w:tc>
        <w:tc>
          <w:tcPr>
            <w:tcW w:w="760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  <w:tblHeader/>
        </w:trPr>
        <w:tc>
          <w:tcPr>
            <w:tcW w:w="860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472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5614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cs="宋体"/>
              </w:rPr>
            </w:pPr>
            <w:r>
              <w:rPr>
                <w:rFonts w:hint="eastAsia" w:cs="宋体"/>
              </w:rPr>
              <w:t>（二）建立过程施工质量管理标准化考核、评价机制（8分）：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cs="宋体"/>
              </w:rPr>
            </w:pPr>
            <w:r>
              <w:rPr>
                <w:rFonts w:hint="eastAsia" w:cs="宋体"/>
              </w:rPr>
              <w:t>建立交通建设工程标准化实施效果评价机制，制定具体评估实施办法（4分）；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</w:pPr>
            <w:r>
              <w:rPr>
                <w:rFonts w:hint="eastAsia" w:cs="宋体"/>
              </w:rPr>
              <w:t>建立强制性标准实施情况调查统计分析制度（2分）；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</w:pPr>
            <w:r>
              <w:rPr>
                <w:rFonts w:hint="eastAsia" w:cs="宋体"/>
              </w:rPr>
              <w:t>定期检查考核，完善质量管理制度，落实质量管理责任（2分）。</w:t>
            </w:r>
          </w:p>
        </w:tc>
        <w:tc>
          <w:tcPr>
            <w:tcW w:w="707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725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760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6" w:hRule="atLeast"/>
          <w:tblHeader/>
        </w:trPr>
        <w:tc>
          <w:tcPr>
            <w:tcW w:w="860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品质工程建设（55分）</w:t>
            </w:r>
          </w:p>
        </w:tc>
        <w:tc>
          <w:tcPr>
            <w:tcW w:w="472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二</w:t>
            </w:r>
          </w:p>
        </w:tc>
        <w:tc>
          <w:tcPr>
            <w:tcW w:w="561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高速公路深入开展“品质工程”建设活动（23分）：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大力弘扬品质工程与企业质量文化建设（4分）；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积极参与“品质工程”期刊投稿（4分）；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“品质涵洞”评选（3分）；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“品质桥梁”评选（3分）；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“品质隧道”评选（3分）；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“品质路基”评选（3分）；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“品质路面”评选（3分）。</w:t>
            </w:r>
          </w:p>
        </w:tc>
        <w:tc>
          <w:tcPr>
            <w:tcW w:w="707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 w:cs="宋体"/>
              </w:rPr>
              <w:t>建设单位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 w:cs="宋体"/>
              </w:rPr>
              <w:t>项目参建各方</w:t>
            </w:r>
          </w:p>
        </w:tc>
        <w:tc>
          <w:tcPr>
            <w:tcW w:w="760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1" w:hRule="atLeast"/>
          <w:tblHeader/>
        </w:trPr>
        <w:tc>
          <w:tcPr>
            <w:tcW w:w="860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472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561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品质工程制度建设（32分）：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建立工程质量缺陷问责追溯体系（4分）；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全面落实项目建设及营运期间质量问题、质量事故，登记及责任追究制度（完善设计责任、监理不作为、施工责任、试验检测责任等）追究机制（4分）；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建立健全高填方、软基填筑段落的沉降观测（3分）；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重点高路堑边坡定期监测制度（3分）；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建立健全关键工程设计施工符合性评价制度（2分）；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建立首件工程设计施工符合性评价制度（2分）；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建立重大工序转换设计施工符合性评价制度（2分）；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制定首件工程清单（2分）；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制定关键工程交工验收阶段实行设计符合性认可签认制度（2分）；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建立健全重大工序交工验收阶段设计符合性认可签认制度（2分）；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制定“质量通病治理”实施方案，增强项目质量风险管控（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cs="宋体"/>
                <w:kern w:val="0"/>
                <w:sz w:val="24"/>
              </w:rPr>
              <w:t>分）；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建立质量管理领导牵头机制，细化落实各方质量管理责任（</w:t>
            </w:r>
            <w:r>
              <w:rPr>
                <w:rFonts w:hint="eastAsia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cs="宋体"/>
                <w:kern w:val="0"/>
                <w:sz w:val="24"/>
              </w:rPr>
              <w:t>分）。</w:t>
            </w:r>
          </w:p>
        </w:tc>
        <w:tc>
          <w:tcPr>
            <w:tcW w:w="707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725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760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tblHeader/>
        </w:trPr>
        <w:tc>
          <w:tcPr>
            <w:tcW w:w="860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其他体系方面（25分）</w:t>
            </w:r>
          </w:p>
        </w:tc>
        <w:tc>
          <w:tcPr>
            <w:tcW w:w="472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三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561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（一）建立实体建设信息二维码识别系统（3分）。</w:t>
            </w:r>
          </w:p>
        </w:tc>
        <w:tc>
          <w:tcPr>
            <w:tcW w:w="707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宋体"/>
              </w:rPr>
            </w:pPr>
            <w:r>
              <w:rPr>
                <w:rFonts w:hint="eastAsia" w:cs="宋体"/>
              </w:rPr>
              <w:t>建设单位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 w:cs="宋体"/>
              </w:rPr>
              <w:t>项目参建各方</w:t>
            </w:r>
          </w:p>
        </w:tc>
        <w:tc>
          <w:tcPr>
            <w:tcW w:w="760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  <w:tblHeader/>
        </w:trPr>
        <w:tc>
          <w:tcPr>
            <w:tcW w:w="860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472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5614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（二）体系建设（如智能化梁场建设、高边坡智能化质量安全评估、特殊地质下，质量控制监控、高填方沉降观测系统及评定系统等）（8分）：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1.重点结构智慧体系建设（2分）；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2.隐蔽工程智慧体系建设（2分）；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3.关键场所智慧体系建设（2分）；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4.关键工序智慧体系建设（2分）。</w:t>
            </w:r>
          </w:p>
        </w:tc>
        <w:tc>
          <w:tcPr>
            <w:tcW w:w="707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宋体"/>
              </w:rPr>
            </w:pPr>
            <w:r>
              <w:rPr>
                <w:rFonts w:hint="eastAsia" w:cs="宋体"/>
              </w:rPr>
              <w:t>建设单位</w:t>
            </w:r>
          </w:p>
        </w:tc>
        <w:tc>
          <w:tcPr>
            <w:tcW w:w="725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760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  <w:tblHeader/>
        </w:trPr>
        <w:tc>
          <w:tcPr>
            <w:tcW w:w="860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</w:tc>
        <w:tc>
          <w:tcPr>
            <w:tcW w:w="472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5614" w:type="dxa"/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文化建设（8分）：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1.利用互联网平台，大力提倡“工匠精神”（2分）；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2.实时宣传推广质量管理新理念（2分）；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3.“四新技术”宣传推广（2分）；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eastAsia="宋体"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4.先进人物事迹宣传（2分）。</w:t>
            </w:r>
          </w:p>
        </w:tc>
        <w:tc>
          <w:tcPr>
            <w:tcW w:w="707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宋体"/>
              </w:rPr>
            </w:pPr>
            <w:r>
              <w:rPr>
                <w:rFonts w:hint="eastAsia" w:cs="宋体"/>
              </w:rPr>
              <w:t>建设单位</w:t>
            </w:r>
          </w:p>
        </w:tc>
        <w:tc>
          <w:tcPr>
            <w:tcW w:w="725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 w:cs="宋体"/>
              </w:rPr>
              <w:t>项目参建各方</w:t>
            </w:r>
          </w:p>
        </w:tc>
        <w:tc>
          <w:tcPr>
            <w:tcW w:w="760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  <w:tblHeader/>
        </w:trPr>
        <w:tc>
          <w:tcPr>
            <w:tcW w:w="860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472" w:type="dxa"/>
            <w:vMerge w:val="continue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5614" w:type="dxa"/>
            <w:shd w:val="clear" w:color="auto" w:fill="FFFFFF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（四）每年十佳人员评选（6分）：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1.“十佳技术员”评选（2分）；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2.“十佳质量卫士”评选（2分）；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3.“十佳能工巧匠”评选（2分）。</w:t>
            </w:r>
          </w:p>
        </w:tc>
        <w:tc>
          <w:tcPr>
            <w:tcW w:w="707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cs="宋体"/>
              </w:rPr>
            </w:pPr>
            <w:r>
              <w:rPr>
                <w:rFonts w:hint="eastAsia" w:cs="宋体"/>
              </w:rPr>
              <w:t>建设单位</w:t>
            </w:r>
          </w:p>
        </w:tc>
        <w:tc>
          <w:tcPr>
            <w:tcW w:w="725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 w:cs="宋体"/>
              </w:rPr>
              <w:t>项目参建各方</w:t>
            </w:r>
          </w:p>
        </w:tc>
        <w:tc>
          <w:tcPr>
            <w:tcW w:w="760" w:type="dxa"/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质量发展纲要考核抽查项目</w:t>
      </w:r>
    </w:p>
    <w:tbl>
      <w:tblPr>
        <w:tblStyle w:val="8"/>
        <w:tblW w:w="8687" w:type="dxa"/>
        <w:jc w:val="center"/>
        <w:tblInd w:w="2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1530"/>
        <w:gridCol w:w="705"/>
        <w:gridCol w:w="2340"/>
        <w:gridCol w:w="945"/>
        <w:gridCol w:w="233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  <w:jc w:val="center"/>
        </w:trPr>
        <w:tc>
          <w:tcPr>
            <w:tcW w:w="82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t>单位</w:t>
            </w:r>
            <w:r>
              <w:rPr>
                <w:rFonts w:hint="eastAsia"/>
              </w:rPr>
              <w:t xml:space="preserve"> </w:t>
            </w:r>
            <w:r>
              <w:t>工程 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t>分部工程类别 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t>权值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t>抽查项目 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t>权值</w:t>
            </w:r>
          </w:p>
        </w:tc>
        <w:tc>
          <w:tcPr>
            <w:tcW w:w="2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/>
              </w:rPr>
              <w:t>目标要求（合格率）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jc w:val="center"/>
        </w:trPr>
        <w:tc>
          <w:tcPr>
            <w:tcW w:w="82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t>路基 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t>工程 </w:t>
            </w:r>
          </w:p>
        </w:tc>
        <w:tc>
          <w:tcPr>
            <w:tcW w:w="153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t>路基土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t>石方 </w:t>
            </w:r>
          </w:p>
        </w:tc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Cs w:val="21"/>
              </w:rPr>
              <w:t>△</w:t>
            </w:r>
            <w:r>
              <w:rPr>
                <w:rFonts w:hint="eastAsia" w:ascii="宋体"/>
                <w:sz w:val="24"/>
              </w:rPr>
              <w:t>已完段落高填方、软土路基沉降差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3 </w:t>
            </w:r>
          </w:p>
        </w:tc>
        <w:tc>
          <w:tcPr>
            <w:tcW w:w="2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路床各观测点差异沉降</w:t>
            </w:r>
            <w:r>
              <w:rPr>
                <w:rFonts w:hint="eastAsia" w:ascii="宋体" w:hAnsi="宋体" w:eastAsia="宋体" w:cs="宋体"/>
                <w:sz w:val="24"/>
              </w:rPr>
              <w:t>≤20mm（雨季≤10mm/月，旱季≤6mm/月）</w:t>
            </w:r>
            <w:r>
              <w:rPr>
                <w:rFonts w:hint="eastAsia" w:ascii="宋体" w:hAnsi="宋体" w:cs="宋体"/>
                <w:sz w:val="24"/>
              </w:rPr>
              <w:t>；路堤</w:t>
            </w:r>
            <w:r>
              <w:rPr>
                <w:rFonts w:hint="eastAsia" w:ascii="宋体" w:hAnsi="宋体" w:eastAsia="宋体" w:cs="宋体"/>
                <w:sz w:val="24"/>
              </w:rPr>
              <w:t>≤</w:t>
            </w:r>
            <w:r>
              <w:rPr>
                <w:rFonts w:hint="eastAsia" w:ascii="宋体" w:hAnsi="宋体" w:cs="宋体"/>
                <w:sz w:val="24"/>
              </w:rPr>
              <w:t>40mm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5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Cs w:val="21"/>
              </w:rPr>
              <w:t>△</w:t>
            </w:r>
            <w:r>
              <w:rPr>
                <w:rFonts w:hint="eastAsia" w:ascii="宋体"/>
                <w:sz w:val="24"/>
              </w:rPr>
              <w:t>弯沉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23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路面 工程</w:t>
            </w:r>
          </w:p>
        </w:tc>
        <w:tc>
          <w:tcPr>
            <w:tcW w:w="1530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路面面层</w:t>
            </w:r>
          </w:p>
        </w:tc>
        <w:tc>
          <w:tcPr>
            <w:tcW w:w="705" w:type="dxa"/>
            <w:vMerge w:val="restart"/>
            <w:tcBorders>
              <w:top w:val="outset" w:color="000000" w:sz="6" w:space="0"/>
              <w:left w:val="nil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Cs w:val="21"/>
              </w:rPr>
              <w:t>△</w:t>
            </w:r>
            <w:r>
              <w:rPr>
                <w:rFonts w:hint="eastAsia" w:ascii="宋体"/>
                <w:sz w:val="24"/>
              </w:rPr>
              <w:t>沥青路面压实度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2338" w:type="dxa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530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nil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Cs w:val="21"/>
              </w:rPr>
              <w:t>△</w:t>
            </w:r>
            <w:r>
              <w:rPr>
                <w:rFonts w:hint="eastAsia" w:ascii="宋体"/>
                <w:sz w:val="24"/>
              </w:rPr>
              <w:t>厚度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2338" w:type="dxa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代表值100%；单点厚度合格率＞98%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530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nil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平整度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</w:t>
            </w:r>
          </w:p>
        </w:tc>
        <w:tc>
          <w:tcPr>
            <w:tcW w:w="2338" w:type="dxa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＞98%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530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nil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抗滑（横向力摩擦系数）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</w:t>
            </w:r>
          </w:p>
        </w:tc>
        <w:tc>
          <w:tcPr>
            <w:tcW w:w="2338" w:type="dxa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530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沥青路面渗水系数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</w:t>
            </w:r>
          </w:p>
        </w:tc>
        <w:tc>
          <w:tcPr>
            <w:tcW w:w="2338" w:type="dxa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＞98%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桥梁 工程</w:t>
            </w:r>
          </w:p>
        </w:tc>
        <w:tc>
          <w:tcPr>
            <w:tcW w:w="1530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上部与下部</w:t>
            </w:r>
          </w:p>
        </w:tc>
        <w:tc>
          <w:tcPr>
            <w:tcW w:w="705" w:type="dxa"/>
            <w:vMerge w:val="restart"/>
            <w:tcBorders>
              <w:top w:val="outset" w:color="000000" w:sz="6" w:space="0"/>
              <w:left w:val="nil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</w:t>
            </w: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Cs w:val="21"/>
              </w:rPr>
              <w:t>△</w:t>
            </w:r>
            <w:r>
              <w:rPr>
                <w:rFonts w:hint="eastAsia" w:ascii="宋体"/>
                <w:sz w:val="24"/>
              </w:rPr>
              <w:t>钢筋保护层厚度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</w:t>
            </w:r>
          </w:p>
        </w:tc>
        <w:tc>
          <w:tcPr>
            <w:tcW w:w="2338" w:type="dxa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＞95%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530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注浆饱满度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2</w:t>
            </w:r>
          </w:p>
        </w:tc>
        <w:tc>
          <w:tcPr>
            <w:tcW w:w="2338" w:type="dxa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＞96%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隧道 工程</w:t>
            </w:r>
          </w:p>
        </w:tc>
        <w:tc>
          <w:tcPr>
            <w:tcW w:w="1530" w:type="dxa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衬砌</w:t>
            </w:r>
          </w:p>
        </w:tc>
        <w:tc>
          <w:tcPr>
            <w:tcW w:w="705" w:type="dxa"/>
            <w:tcBorders>
              <w:top w:val="outset" w:color="000000" w:sz="6" w:space="0"/>
              <w:left w:val="nil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衬砌厚度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2338" w:type="dxa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单点抽检合格率＞90%（无低于1/2设计厚度缺陷，无重大二衬脱空缺陷）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530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初支</w:t>
            </w:r>
          </w:p>
        </w:tc>
        <w:tc>
          <w:tcPr>
            <w:tcW w:w="705" w:type="dxa"/>
            <w:vMerge w:val="restart"/>
            <w:tcBorders>
              <w:top w:val="outset" w:color="000000" w:sz="6" w:space="0"/>
              <w:left w:val="nil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Cs w:val="21"/>
              </w:rPr>
              <w:t>△</w:t>
            </w:r>
            <w:r>
              <w:rPr>
                <w:rFonts w:hint="eastAsia" w:ascii="宋体"/>
                <w:sz w:val="24"/>
              </w:rPr>
              <w:t>仰拱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2338" w:type="dxa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100%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29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530" w:type="dxa"/>
            <w:vMerge w:val="continue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705" w:type="dxa"/>
            <w:vMerge w:val="continue"/>
            <w:tcBorders>
              <w:left w:val="nil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2340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初支</w:t>
            </w:r>
          </w:p>
        </w:tc>
        <w:tc>
          <w:tcPr>
            <w:tcW w:w="945" w:type="dxa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</w:t>
            </w:r>
          </w:p>
        </w:tc>
        <w:tc>
          <w:tcPr>
            <w:tcW w:w="2338" w:type="dxa"/>
            <w:tcBorders>
              <w:left w:val="outset" w:color="000000" w:sz="6" w:space="0"/>
              <w:right w:val="outset" w:color="000000" w:sz="6" w:space="0"/>
            </w:tcBorders>
            <w:shd w:val="clear" w:color="auto" w:fill="auto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100%</w:t>
            </w:r>
          </w:p>
        </w:tc>
      </w:tr>
    </w:tbl>
    <w:p>
      <w:pPr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Cs w:val="21"/>
        </w:rPr>
        <w:t>备注：“△”标识为关键项目，其余为一般项目。</w:t>
      </w:r>
    </w:p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tbl>
      <w:tblPr>
        <w:tblStyle w:val="8"/>
        <w:tblW w:w="8533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6"/>
        <w:gridCol w:w="1125"/>
        <w:gridCol w:w="1141"/>
        <w:gridCol w:w="1131"/>
        <w:gridCol w:w="1143"/>
        <w:gridCol w:w="1020"/>
        <w:gridCol w:w="1007"/>
        <w:gridCol w:w="99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8533" w:type="dxa"/>
            <w:gridSpan w:val="8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  <w:lang w:bidi="ar"/>
              </w:rPr>
              <w:t>单位工程质量发展纲要抽查项目评分表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3242" w:type="dxa"/>
            <w:gridSpan w:val="3"/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项目名称：</w:t>
            </w:r>
          </w:p>
        </w:tc>
        <w:tc>
          <w:tcPr>
            <w:tcW w:w="3294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单位工程名称：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2101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工程地点、桩号：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建设单位：</w:t>
            </w: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施工单位：</w:t>
            </w:r>
          </w:p>
        </w:tc>
        <w:tc>
          <w:tcPr>
            <w:tcW w:w="2266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3294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监理单位：</w:t>
            </w:r>
          </w:p>
        </w:tc>
        <w:tc>
          <w:tcPr>
            <w:tcW w:w="100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合同段</w:t>
            </w:r>
          </w:p>
        </w:tc>
        <w:tc>
          <w:tcPr>
            <w:tcW w:w="4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分部工程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工程名称</w:t>
            </w:r>
          </w:p>
        </w:tc>
        <w:tc>
          <w:tcPr>
            <w:tcW w:w="341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质量评定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实得分数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权值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加权得分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单位工程得分</w:t>
            </w:r>
          </w:p>
        </w:tc>
        <w:tc>
          <w:tcPr>
            <w:tcW w:w="55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976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日期：</w:t>
            </w: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年  月  日</w:t>
            </w:r>
          </w:p>
        </w:tc>
        <w:tc>
          <w:tcPr>
            <w:tcW w:w="100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sz w:val="30"/>
          <w:szCs w:val="30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tbl>
      <w:tblPr>
        <w:tblStyle w:val="8"/>
        <w:tblW w:w="9165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4"/>
        <w:gridCol w:w="1639"/>
        <w:gridCol w:w="1529"/>
        <w:gridCol w:w="1932"/>
        <w:gridCol w:w="1195"/>
        <w:gridCol w:w="121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9165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  <w:lang w:bidi="ar"/>
              </w:rPr>
              <w:t>合同段质量发展纲要抽查项目评分表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329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项目名称：</w:t>
            </w:r>
          </w:p>
        </w:tc>
        <w:tc>
          <w:tcPr>
            <w:tcW w:w="1529" w:type="dxa"/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2"/>
                <w:szCs w:val="22"/>
              </w:rPr>
            </w:pP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合同段名称：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3293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工程地点、桩号：</w:t>
            </w:r>
          </w:p>
        </w:tc>
        <w:tc>
          <w:tcPr>
            <w:tcW w:w="1529" w:type="dxa"/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2"/>
                <w:szCs w:val="22"/>
              </w:rPr>
            </w:pPr>
          </w:p>
        </w:tc>
        <w:tc>
          <w:tcPr>
            <w:tcW w:w="4343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建设单位：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1654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施工单位：</w:t>
            </w:r>
          </w:p>
        </w:tc>
        <w:tc>
          <w:tcPr>
            <w:tcW w:w="1639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2"/>
                <w:szCs w:val="22"/>
              </w:rPr>
            </w:pPr>
          </w:p>
        </w:tc>
        <w:tc>
          <w:tcPr>
            <w:tcW w:w="4343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监理单位：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单位工程名称</w:t>
            </w:r>
          </w:p>
        </w:tc>
        <w:tc>
          <w:tcPr>
            <w:tcW w:w="1639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实得分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投资额（万元）</w:t>
            </w:r>
          </w:p>
        </w:tc>
        <w:tc>
          <w:tcPr>
            <w:tcW w:w="3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Style w:val="14"/>
                <w:rFonts w:hint="default"/>
                <w:lang w:bidi="ar"/>
              </w:rPr>
              <w:t>实得分</w:t>
            </w:r>
            <w:r>
              <w:rPr>
                <w:rStyle w:val="15"/>
                <w:lang w:bidi="ar"/>
              </w:rPr>
              <w:t>*</w:t>
            </w:r>
            <w:r>
              <w:rPr>
                <w:rStyle w:val="14"/>
                <w:rFonts w:hint="default"/>
                <w:lang w:bidi="ar"/>
              </w:rPr>
              <w:t>投资额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9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3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合同段考核得分</w:t>
            </w:r>
          </w:p>
        </w:tc>
        <w:tc>
          <w:tcPr>
            <w:tcW w:w="75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654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日期：</w:t>
            </w:r>
          </w:p>
        </w:tc>
        <w:tc>
          <w:tcPr>
            <w:tcW w:w="241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年  月  日</w:t>
            </w:r>
          </w:p>
        </w:tc>
      </w:tr>
    </w:tbl>
    <w:p>
      <w:pPr>
        <w:rPr>
          <w:rFonts w:ascii="宋体" w:hAnsi="宋体" w:eastAsia="宋体" w:cs="宋体"/>
          <w:sz w:val="30"/>
          <w:szCs w:val="30"/>
        </w:rPr>
      </w:pP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tbl>
      <w:tblPr>
        <w:tblStyle w:val="8"/>
        <w:tblW w:w="951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37"/>
        <w:gridCol w:w="1532"/>
        <w:gridCol w:w="1740"/>
        <w:gridCol w:w="2912"/>
        <w:gridCol w:w="1789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9510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  <w:lang w:bidi="ar"/>
              </w:rPr>
              <w:t>建设项目质量发展纲要抽查项目综合评分表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4809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项目名称: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建设单位：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" w:hRule="atLeast"/>
          <w:jc w:val="center"/>
        </w:trPr>
        <w:tc>
          <w:tcPr>
            <w:tcW w:w="3069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起止桩号：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eastAsia="Tahoma" w:cs="Tahom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4701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日期：    年  月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合同段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实得分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投资额（万元）</w:t>
            </w: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Style w:val="17"/>
                <w:rFonts w:hint="default"/>
                <w:lang w:bidi="ar"/>
              </w:rPr>
              <w:t>实得分</w:t>
            </w:r>
            <w:r>
              <w:rPr>
                <w:rFonts w:ascii="Tahoma" w:hAnsi="Tahoma" w:eastAsia="Tahoma" w:cs="Tahoma"/>
                <w:color w:val="000000"/>
                <w:kern w:val="0"/>
                <w:sz w:val="20"/>
                <w:szCs w:val="20"/>
                <w:lang w:bidi="ar"/>
              </w:rPr>
              <w:t>*</w:t>
            </w:r>
            <w:r>
              <w:rPr>
                <w:rStyle w:val="17"/>
                <w:rFonts w:hint="default"/>
                <w:lang w:bidi="ar"/>
              </w:rPr>
              <w:t>投资额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30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项目综合评分</w:t>
            </w:r>
          </w:p>
        </w:tc>
        <w:tc>
          <w:tcPr>
            <w:tcW w:w="79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jc w:val="left"/>
        <w:textAlignment w:val="center"/>
        <w:rPr>
          <w:rStyle w:val="16"/>
          <w:rFonts w:hint="default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91" w:afterLines="50" w:line="240" w:lineRule="auto"/>
        <w:ind w:left="0" w:leftChars="0" w:right="0" w:rightChars="0" w:firstLine="0" w:firstLineChars="0"/>
        <w:jc w:val="left"/>
        <w:textAlignment w:val="center"/>
        <w:outlineLvl w:val="9"/>
        <w:rPr>
          <w:rStyle w:val="16"/>
          <w:rFonts w:hint="eastAsia" w:ascii="黑体" w:hAnsi="黑体" w:eastAsia="黑体" w:cs="黑体"/>
          <w:sz w:val="32"/>
          <w:szCs w:val="32"/>
          <w:lang w:eastAsia="zh-CN" w:bidi="ar"/>
        </w:rPr>
      </w:pPr>
      <w:r>
        <w:rPr>
          <w:rStyle w:val="16"/>
          <w:rFonts w:hint="eastAsia" w:ascii="黑体" w:hAnsi="黑体" w:eastAsia="黑体" w:cs="黑体"/>
          <w:sz w:val="32"/>
          <w:szCs w:val="32"/>
          <w:lang w:eastAsia="zh-CN" w:bidi="ar"/>
        </w:rPr>
        <w:t>附件</w:t>
      </w:r>
      <w:r>
        <w:rPr>
          <w:rStyle w:val="16"/>
          <w:rFonts w:hint="eastAsia" w:ascii="黑体" w:hAnsi="黑体" w:eastAsia="黑体" w:cs="黑体"/>
          <w:sz w:val="32"/>
          <w:szCs w:val="32"/>
          <w:lang w:val="en-US" w:eastAsia="zh-CN" w:bidi="ar"/>
        </w:rPr>
        <w:t>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  <w:t>建设项目质量发展纲要重点任务与抽查项目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  <w:t>综合评分表</w:t>
      </w:r>
    </w:p>
    <w:p>
      <w:pPr>
        <w:widowControl/>
        <w:textAlignment w:val="center"/>
        <w:rPr>
          <w:rFonts w:ascii="宋体" w:hAnsi="宋体" w:eastAsia="宋体" w:cs="宋体"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>项目名称：</w:t>
      </w:r>
    </w:p>
    <w:tbl>
      <w:tblPr>
        <w:tblStyle w:val="9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1"/>
        <w:gridCol w:w="1785"/>
        <w:gridCol w:w="1106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实得分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权值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加权得分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质量发展纲要重点任务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0.5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质量发展纲要抽查项目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0.5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0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1.0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加权平均分</w:t>
            </w:r>
          </w:p>
        </w:tc>
        <w:tc>
          <w:tcPr>
            <w:tcW w:w="289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建设项目综合评价等级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>
      <w:pPr>
        <w:widowControl/>
        <w:jc w:val="center"/>
        <w:textAlignment w:val="center"/>
        <w:rPr>
          <w:rFonts w:ascii="宋体" w:hAnsi="宋体" w:eastAsia="宋体" w:cs="宋体"/>
          <w:b/>
          <w:color w:val="000000"/>
          <w:kern w:val="0"/>
          <w:sz w:val="36"/>
          <w:szCs w:val="36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91" w:afterLines="50" w:line="240" w:lineRule="auto"/>
        <w:ind w:left="0" w:leftChars="0" w:right="0" w:rightChars="0" w:firstLine="0" w:firstLineChars="0"/>
        <w:jc w:val="left"/>
        <w:textAlignment w:val="center"/>
        <w:outlineLvl w:val="9"/>
        <w:rPr>
          <w:rStyle w:val="16"/>
          <w:rFonts w:hint="eastAsia" w:ascii="黑体" w:hAnsi="黑体" w:eastAsia="黑体" w:cs="黑体"/>
          <w:sz w:val="32"/>
          <w:szCs w:val="32"/>
          <w:lang w:eastAsia="zh-CN" w:bidi="ar"/>
        </w:rPr>
      </w:pPr>
      <w:r>
        <w:rPr>
          <w:rStyle w:val="16"/>
          <w:rFonts w:hint="eastAsia" w:ascii="黑体" w:hAnsi="黑体" w:eastAsia="黑体" w:cs="黑体"/>
          <w:sz w:val="32"/>
          <w:szCs w:val="32"/>
          <w:lang w:eastAsia="zh-CN" w:bidi="ar"/>
        </w:rPr>
        <w:t>附件</w:t>
      </w:r>
      <w:r>
        <w:rPr>
          <w:rStyle w:val="16"/>
          <w:rFonts w:hint="eastAsia" w:ascii="黑体" w:hAnsi="黑体" w:eastAsia="黑体" w:cs="黑体"/>
          <w:sz w:val="32"/>
          <w:szCs w:val="32"/>
          <w:lang w:val="en-US" w:eastAsia="zh-CN" w:bidi="ar"/>
        </w:rPr>
        <w:t>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11"/>
          <w:kern w:val="0"/>
          <w:sz w:val="44"/>
          <w:szCs w:val="44"/>
          <w:lang w:bidi="ar"/>
        </w:rPr>
        <w:t>设项目质量发展纲要项目自评与省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交通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11"/>
          <w:kern w:val="0"/>
          <w:sz w:val="44"/>
          <w:szCs w:val="44"/>
          <w:lang w:bidi="ar"/>
        </w:rPr>
        <w:t>质监局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bidi="ar"/>
        </w:rPr>
        <w:t>考评综合评分表</w:t>
      </w:r>
    </w:p>
    <w:p>
      <w:pPr>
        <w:widowControl/>
        <w:textAlignment w:val="center"/>
        <w:rPr>
          <w:rFonts w:ascii="宋体" w:hAnsi="宋体" w:eastAsia="宋体" w:cs="宋体"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>项目名称：</w:t>
      </w:r>
    </w:p>
    <w:tbl>
      <w:tblPr>
        <w:tblStyle w:val="9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1"/>
        <w:gridCol w:w="1785"/>
        <w:gridCol w:w="1106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实得分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权值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加权得分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质量发展纲要项目自评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0.3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质量发展纲要省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  <w:t>交通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质监局考评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0.7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10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006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10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1.0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加权平均分</w:t>
            </w:r>
          </w:p>
        </w:tc>
        <w:tc>
          <w:tcPr>
            <w:tcW w:w="289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建设项目综合评价等级</w:t>
            </w:r>
          </w:p>
        </w:tc>
        <w:tc>
          <w:tcPr>
            <w:tcW w:w="17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>
      <w:pPr>
        <w:widowControl/>
        <w:jc w:val="center"/>
        <w:textAlignment w:val="center"/>
        <w:rPr>
          <w:rFonts w:ascii="宋体" w:hAnsi="宋体" w:eastAsia="宋体" w:cs="宋体"/>
          <w:b/>
          <w:color w:val="000000"/>
          <w:kern w:val="0"/>
          <w:sz w:val="36"/>
          <w:szCs w:val="36"/>
          <w:lang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91" w:afterLines="50" w:line="240" w:lineRule="auto"/>
        <w:ind w:left="0" w:leftChars="0" w:right="0" w:rightChars="0" w:firstLine="0" w:firstLineChars="0"/>
        <w:jc w:val="left"/>
        <w:textAlignment w:val="center"/>
        <w:outlineLvl w:val="9"/>
        <w:rPr>
          <w:rStyle w:val="16"/>
          <w:rFonts w:hint="eastAsia" w:ascii="黑体" w:hAnsi="黑体" w:eastAsia="黑体" w:cs="黑体"/>
          <w:sz w:val="32"/>
          <w:szCs w:val="32"/>
          <w:lang w:eastAsia="zh-CN" w:bidi="ar"/>
        </w:rPr>
      </w:pPr>
      <w:r>
        <w:rPr>
          <w:rStyle w:val="16"/>
          <w:rFonts w:hint="eastAsia" w:ascii="黑体" w:hAnsi="黑体" w:eastAsia="黑体" w:cs="黑体"/>
          <w:sz w:val="32"/>
          <w:szCs w:val="32"/>
          <w:lang w:eastAsia="zh-CN" w:bidi="ar"/>
        </w:rPr>
        <w:t>附件</w:t>
      </w:r>
      <w:r>
        <w:rPr>
          <w:rStyle w:val="16"/>
          <w:rFonts w:hint="eastAsia" w:ascii="黑体" w:hAnsi="黑体" w:eastAsia="黑体" w:cs="黑体"/>
          <w:sz w:val="32"/>
          <w:szCs w:val="32"/>
          <w:lang w:val="en-US" w:eastAsia="zh-CN" w:bidi="ar"/>
        </w:rPr>
        <w:t>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11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11"/>
          <w:kern w:val="0"/>
          <w:sz w:val="44"/>
          <w:szCs w:val="44"/>
          <w:lang w:bidi="ar"/>
        </w:rPr>
        <w:t>贵州省各建设项目质量发展纲要综合评分排名表</w:t>
      </w:r>
    </w:p>
    <w:p>
      <w:pPr>
        <w:widowControl/>
        <w:jc w:val="right"/>
        <w:textAlignment w:val="center"/>
        <w:rPr>
          <w:rFonts w:ascii="宋体" w:hAnsi="宋体" w:eastAsia="宋体" w:cs="宋体"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bidi="ar"/>
        </w:rPr>
        <w:t>日期：  年  月  日</w:t>
      </w:r>
    </w:p>
    <w:tbl>
      <w:tblPr>
        <w:tblStyle w:val="8"/>
        <w:tblW w:w="9031" w:type="dxa"/>
        <w:jc w:val="center"/>
        <w:tblInd w:w="2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2991"/>
        <w:gridCol w:w="2038"/>
        <w:gridCol w:w="986"/>
        <w:gridCol w:w="1680"/>
        <w:gridCol w:w="76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建设单位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综合评分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项目综合评价等级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Tahoma" w:hAnsi="Tahoma" w:eastAsia="宋体" w:cs="Tahom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ahoma" w:hAnsi="Tahoma" w:eastAsia="宋体" w:cs="Tahoma"/>
                <w:color w:val="000000"/>
                <w:sz w:val="20"/>
                <w:szCs w:val="20"/>
                <w:lang w:val="en-US" w:eastAsia="zh-CN"/>
              </w:rPr>
              <w:t>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ahoma" w:hAnsi="Tahoma" w:eastAsia="Tahoma" w:cs="Tahoma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</w:rPr>
      </w:pPr>
    </w:p>
    <w:p>
      <w:pPr>
        <w:rPr>
          <w:rFonts w:hint="eastAsia"/>
        </w:rPr>
      </w:pPr>
    </w:p>
    <w:p>
      <w:pPr>
        <w:ind w:left="1199" w:leftChars="74" w:hanging="966" w:hangingChars="3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18480" cy="0"/>
                <wp:effectExtent l="0" t="0" r="0" b="0"/>
                <wp:wrapNone/>
                <wp:docPr id="2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8480" cy="0"/>
                        </a:xfrm>
                        <a:prstGeom prst="line">
                          <a:avLst/>
                        </a:prstGeom>
                        <a:ln w="12573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margin-left:0pt;margin-top:0pt;height:0pt;width:442.4pt;z-index:251659264;mso-width-relative:page;mso-height-relative:page;" filled="f" stroked="t" coordsize="21600,21600" o:gfxdata="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J/Vftc4AAAACAQAADwAAAAAAAAABACAAAAAiAAAAZHJzL2Rvd25y&#10;ZXYueG1sUEsBAhQAFAAAAAgAh07iQAWORp7PAQAAjwMAAA4AAAAAAAAAAQAgAAAAHQEAAGRycy9l&#10;Mm9Eb2MueG1sUEsFBgAAAAAGAAYAWQEAAF4FAAAAAA==&#10;">
                <v:fill on="f" focussize="0,0"/>
                <v:stroke weight="0.99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18480" cy="0"/>
                <wp:effectExtent l="0" t="0" r="0" b="0"/>
                <wp:wrapNone/>
                <wp:docPr id="3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8480" cy="0"/>
                        </a:xfrm>
                        <a:prstGeom prst="line">
                          <a:avLst/>
                        </a:prstGeom>
                        <a:ln w="12573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0pt;margin-top:0pt;height:0pt;width:442.4pt;z-index:251660288;mso-width-relative:page;mso-height-relative:page;" filled="f" stroked="t" coordsize="21600,21600" o:gfxdata="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J/Vftc4AAAACAQAADwAAAAAAAAABACAAAAAiAAAAZHJzL2Rvd25y&#10;ZXYueG1sUEsBAhQAFAAAAAgAh07iQOk2b7DPAQAAjwMAAA4AAAAAAAAAAQAgAAAAHQEAAGRycy9l&#10;Mm9Eb2MueG1sUEsFBgAAAAAGAAYAWQEAAF4FAAAAAA==&#10;">
                <v:fill on="f" focussize="0,0"/>
                <v:stroke weight="0.99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kern w:val="0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18480" cy="0"/>
                <wp:effectExtent l="0" t="0" r="0" b="0"/>
                <wp:wrapNone/>
                <wp:docPr id="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848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0pt;margin-top:0pt;height:0pt;width:442.4pt;z-index:251661312;mso-width-relative:page;mso-height-relative:page;" filled="f" stroked="t" coordsize="21600,21600" o:gfxdata="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UqXux0QAAAAIBAAAPAAAAAAAAAAEAIAAAACIAAABkcnMvZG93&#10;bnJldi54bWxQSwECFAAUAAAACACHTuJAGlGTas4BAACOAwAADgAAAAAAAAABACAAAAAg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  <w:lang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366395</wp:posOffset>
                </wp:positionV>
                <wp:extent cx="5618480" cy="0"/>
                <wp:effectExtent l="0" t="0" r="0" b="0"/>
                <wp:wrapNone/>
                <wp:docPr id="1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18480" cy="0"/>
                        </a:xfrm>
                        <a:prstGeom prst="line">
                          <a:avLst/>
                        </a:prstGeom>
                        <a:ln w="12573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flip:y;margin-left:0pt;margin-top:28.85pt;height:0pt;width:442.4pt;z-index:251658240;mso-width-relative:page;mso-height-relative:page;" filled="f" stroked="t" coordsize="21600,21600" o:gfxdata="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G9ptEPTAAAABgEAAA8AAAAAAAAAAQAgAAAAIgAA&#10;AGRycy9kb3ducmV2LnhtbFBLAQIUABQAAAAIAIdO4kDYRzL01AEAAJgDAAAOAAAAAAAAAAEAIAAA&#10;ACIBAABkcnMvZTJvRG9jLnhtbFBLBQYAAAAABgAGAFkBAABoBQAAAAA=&#10;">
                <v:fill on="f" focussize="0,0"/>
                <v:stroke weight="0.99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贵州省交通运输厅办公室                   201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28</w:t>
      </w:r>
      <w:r>
        <w:rPr>
          <w:rFonts w:hint="eastAsia" w:ascii="仿宋" w:hAnsi="仿宋" w:eastAsia="仿宋" w:cs="仿宋"/>
          <w:sz w:val="28"/>
          <w:szCs w:val="28"/>
        </w:rPr>
        <w:t>日印发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985" w:left="1588" w:header="851" w:footer="1588" w:gutter="0"/>
      <w:pgNumType w:fmt="numberInDash"/>
      <w:cols w:space="720" w:num="1"/>
      <w:docGrid w:type="linesAndChars" w:linePitch="57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</w:pPr>
    <w:r>
      <w:rPr>
        <w:rFonts w:hint="eastAsia" w:asciiTheme="minorEastAsia" w:hAnsiTheme="minorEastAsia" w:eastAsiaTheme="minorEastAsia" w:cstheme="minorEastAsia"/>
        <w:sz w:val="28"/>
        <w:szCs w:val="28"/>
        <w:lang w:val="en-US" w:eastAsia="zh-CN"/>
      </w:rPr>
      <w:t xml:space="preserve">                                                    </w: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begin"/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instrText xml:space="preserve"> PAGE  \* MERGEFORMAT </w:instrTex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separate"/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t>1</w: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end"/>
    </w:r>
    <w:r>
      <w:rPr>
        <w:rFonts w:hint="eastAsia" w:asciiTheme="minorEastAsia" w:hAnsiTheme="minorEastAsia" w:eastAsiaTheme="minorEastAsia" w:cstheme="minorEastAsia"/>
        <w:sz w:val="28"/>
        <w:szCs w:val="28"/>
        <w:lang w:val="en-US" w:eastAsia="zh-CN"/>
      </w:rP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</w:pPr>
    <w:r>
      <w:rPr>
        <w:rFonts w:hint="eastAsia" w:asciiTheme="minorEastAsia" w:hAnsiTheme="minorEastAsia" w:eastAsiaTheme="minorEastAsia" w:cstheme="minorEastAsia"/>
        <w:sz w:val="28"/>
        <w:szCs w:val="28"/>
        <w:lang w:val="en-US" w:eastAsia="zh-CN"/>
      </w:rPr>
      <w:t xml:space="preserve">   </w: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begin"/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instrText xml:space="preserve"> PAGE  \* MERGEFORMAT </w:instrTex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separate"/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t>- 2 -</w:t>
    </w:r>
    <w:r>
      <w:rPr>
        <w:rFonts w:hint="eastAsia" w:asciiTheme="minorEastAsia" w:hAnsiTheme="minorEastAsia" w:eastAsiaTheme="minorEastAsia" w:cstheme="minorEastAsia"/>
        <w:sz w:val="28"/>
        <w:szCs w:val="28"/>
        <w:lang w:eastAsia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625719"/>
    <w:multiLevelType w:val="singleLevel"/>
    <w:tmpl w:val="8362571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BBC9332"/>
    <w:multiLevelType w:val="singleLevel"/>
    <w:tmpl w:val="ABBC933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333F59C"/>
    <w:multiLevelType w:val="singleLevel"/>
    <w:tmpl w:val="0333F59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00795D8"/>
    <w:multiLevelType w:val="singleLevel"/>
    <w:tmpl w:val="100795D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2224AC3"/>
    <w:multiLevelType w:val="singleLevel"/>
    <w:tmpl w:val="42224AC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603F5EC9"/>
    <w:multiLevelType w:val="singleLevel"/>
    <w:tmpl w:val="603F5E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attachedTemplate r:id="rId1"/>
  <w:documentProtection w:enforcement="0"/>
  <w:defaultTabStop w:val="420"/>
  <w:hyphenationZone w:val="360"/>
  <w:evenAndOddHeaders w:val="1"/>
  <w:drawingGridHorizontalSpacing w:val="158"/>
  <w:drawingGridVerticalSpacing w:val="22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B66BF"/>
    <w:rsid w:val="00014710"/>
    <w:rsid w:val="00025DF8"/>
    <w:rsid w:val="00037B81"/>
    <w:rsid w:val="000435CC"/>
    <w:rsid w:val="00052370"/>
    <w:rsid w:val="000E72A8"/>
    <w:rsid w:val="000F12BC"/>
    <w:rsid w:val="0010609F"/>
    <w:rsid w:val="00111E20"/>
    <w:rsid w:val="001B32E2"/>
    <w:rsid w:val="002236A8"/>
    <w:rsid w:val="002422CA"/>
    <w:rsid w:val="00246646"/>
    <w:rsid w:val="00254516"/>
    <w:rsid w:val="002A5B7A"/>
    <w:rsid w:val="002F1E10"/>
    <w:rsid w:val="0030570A"/>
    <w:rsid w:val="0035199D"/>
    <w:rsid w:val="00357737"/>
    <w:rsid w:val="00466D9A"/>
    <w:rsid w:val="00484DE0"/>
    <w:rsid w:val="00486D80"/>
    <w:rsid w:val="005E4B19"/>
    <w:rsid w:val="00693A7E"/>
    <w:rsid w:val="0069496A"/>
    <w:rsid w:val="006F406F"/>
    <w:rsid w:val="0072286B"/>
    <w:rsid w:val="00733FAB"/>
    <w:rsid w:val="00774ABA"/>
    <w:rsid w:val="00787335"/>
    <w:rsid w:val="007E74E0"/>
    <w:rsid w:val="00863596"/>
    <w:rsid w:val="008803A8"/>
    <w:rsid w:val="009063AE"/>
    <w:rsid w:val="00917A27"/>
    <w:rsid w:val="00964D5C"/>
    <w:rsid w:val="00983ADB"/>
    <w:rsid w:val="00A2003E"/>
    <w:rsid w:val="00A324C4"/>
    <w:rsid w:val="00A338EB"/>
    <w:rsid w:val="00AA32C8"/>
    <w:rsid w:val="00AB4B3D"/>
    <w:rsid w:val="00B46033"/>
    <w:rsid w:val="00B7170D"/>
    <w:rsid w:val="00B93486"/>
    <w:rsid w:val="00BA4DF5"/>
    <w:rsid w:val="00BC2014"/>
    <w:rsid w:val="00C14147"/>
    <w:rsid w:val="00C9588D"/>
    <w:rsid w:val="00CA3141"/>
    <w:rsid w:val="00CF7F66"/>
    <w:rsid w:val="00D917AD"/>
    <w:rsid w:val="00D93E84"/>
    <w:rsid w:val="00DA4792"/>
    <w:rsid w:val="00DE0A64"/>
    <w:rsid w:val="00E0678D"/>
    <w:rsid w:val="00E32313"/>
    <w:rsid w:val="00E45A57"/>
    <w:rsid w:val="00E85A81"/>
    <w:rsid w:val="00F024DB"/>
    <w:rsid w:val="00F13552"/>
    <w:rsid w:val="10B73C11"/>
    <w:rsid w:val="16E2769E"/>
    <w:rsid w:val="327B6EC6"/>
    <w:rsid w:val="3D0B66BF"/>
    <w:rsid w:val="4C19486A"/>
    <w:rsid w:val="54F475DB"/>
    <w:rsid w:val="6BB753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jc w:val="left"/>
    </w:pPr>
    <w:rPr>
      <w:rFonts w:cs="Times New Roman"/>
      <w:kern w:val="0"/>
      <w:sz w:val="24"/>
    </w:rPr>
  </w:style>
  <w:style w:type="character" w:styleId="7">
    <w:name w:val="page number"/>
    <w:basedOn w:val="6"/>
    <w:uiPriority w:val="0"/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1">
    <w:name w:val="font3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2">
    <w:name w:val="font01"/>
    <w:basedOn w:val="6"/>
    <w:qFormat/>
    <w:uiPriority w:val="0"/>
    <w:rPr>
      <w:rFonts w:hint="default" w:ascii="Tahoma" w:hAnsi="Tahoma" w:eastAsia="Tahoma" w:cs="Tahoma"/>
      <w:color w:val="000000"/>
      <w:sz w:val="16"/>
      <w:szCs w:val="16"/>
      <w:u w:val="none"/>
    </w:rPr>
  </w:style>
  <w:style w:type="character" w:customStyle="1" w:styleId="13">
    <w:name w:val="font9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4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font51"/>
    <w:basedOn w:val="6"/>
    <w:qFormat/>
    <w:uiPriority w:val="0"/>
    <w:rPr>
      <w:rFonts w:hint="default" w:ascii="Tahoma" w:hAnsi="Tahoma" w:eastAsia="Tahoma" w:cs="Tahoma"/>
      <w:color w:val="000000"/>
      <w:sz w:val="20"/>
      <w:szCs w:val="20"/>
      <w:u w:val="none"/>
    </w:rPr>
  </w:style>
  <w:style w:type="character" w:customStyle="1" w:styleId="16">
    <w:name w:val="font7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7">
    <w:name w:val="font6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4120;&#29992;\0&#40660;&#20132;%20-%20&#21103;&#26412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0黔交 - 副本.wpt</Template>
  <Pages>2</Pages>
  <Words>54</Words>
  <Characters>65</Characters>
  <Lines>1</Lines>
  <Paragraphs>1</Paragraphs>
  <ScaleCrop>false</ScaleCrop>
  <LinksUpToDate>false</LinksUpToDate>
  <CharactersWithSpaces>97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2019-03-28T07:41:00Z</dcterms:created>
  <dc:creator>Administrator</dc:creator>
  <cp:lastModifiedBy>Administrator</cp:lastModifiedBy>
  <cp:lastPrinted>2019-03-28T08:24:18Z</cp:lastPrinted>
  <dcterms:modified xsi:type="dcterms:W3CDTF">2019-03-28T08:24:43Z</dcterms:modified>
  <dc:title>黔路发〔〕号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