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djustRightInd w:val="false"/>
        <w:snapToGrid w:val="false"/>
        <w:spacing w:lineRule="auto" w:line="360"/>
        <w:jc w:val="left"/>
        <w:rPr>
          <w:rFonts w:ascii="黑体" w:cs="黑体" w:eastAsia="黑体" w:hAnsi="黑体" w:hint="eastAsia"/>
          <w:color w:val="auto"/>
          <w:sz w:val="32"/>
          <w:szCs w:val="32"/>
          <w:lang w:val="en-US" w:eastAsia="zh-CN"/>
        </w:rPr>
      </w:pPr>
      <w:bookmarkStart w:id="0" w:name="_GoBack"/>
      <w:r>
        <w:rPr>
          <w:rFonts w:ascii="黑体" w:cs="黑体" w:eastAsia="黑体" w:hAnsi="黑体" w:hint="eastAsia"/>
          <w:color w:val="auto"/>
          <w:sz w:val="32"/>
          <w:szCs w:val="32"/>
          <w:lang w:eastAsia="zh-CN"/>
        </w:rPr>
        <w:t>附件</w:t>
      </w:r>
      <w:r>
        <w:rPr>
          <w:rFonts w:ascii="黑体" w:cs="黑体" w:eastAsia="黑体" w:hAnsi="黑体" w:hint="eastAsia"/>
          <w:color w:val="auto"/>
          <w:sz w:val="32"/>
          <w:szCs w:val="32"/>
          <w:lang w:val="en-US" w:eastAsia="zh-CN"/>
        </w:rPr>
        <w:t>2</w:t>
      </w:r>
    </w:p>
    <w:bookmarkEnd w:id="0"/>
    <w:p>
      <w:pPr>
        <w:pStyle w:val="style0"/>
        <w:adjustRightInd w:val="false"/>
        <w:snapToGrid w:val="false"/>
        <w:spacing w:lineRule="auto" w:line="360"/>
        <w:jc w:val="left"/>
        <w:rPr>
          <w:rFonts w:ascii="黑体" w:eastAsia="黑体"/>
          <w:color w:val="auto"/>
          <w:sz w:val="32"/>
          <w:szCs w:val="32"/>
        </w:rPr>
      </w:pPr>
      <w:r>
        <w:rPr>
          <w:rFonts w:ascii="Times New Roman" w:cs="Times New Roman" w:eastAsia="黑体" w:hAnsi="Times New Roman" w:hint="eastAsia"/>
          <w:color w:val="auto"/>
          <w:sz w:val="32"/>
          <w:szCs w:val="32"/>
          <w:lang w:val="en-US" w:eastAsia="zh-CN"/>
        </w:rPr>
        <w:t xml:space="preserve">                                  </w:t>
      </w:r>
      <w:r>
        <w:rPr>
          <w:rFonts w:ascii="Times New Roman" w:cs="Times New Roman" w:eastAsia="黑体" w:hAnsi="Times New Roman" w:hint="eastAsia"/>
          <w:color w:val="auto"/>
          <w:sz w:val="32"/>
          <w:szCs w:val="32"/>
        </w:rPr>
        <w:t>合同编号：</w:t>
      </w:r>
    </w:p>
    <w:p>
      <w:pPr>
        <w:pStyle w:val="style0"/>
        <w:adjustRightInd w:val="false"/>
        <w:snapToGrid w:val="false"/>
        <w:spacing w:lineRule="auto" w:line="360"/>
        <w:jc w:val="center"/>
        <w:rPr>
          <w:rFonts w:eastAsia="黑体"/>
          <w:color w:val="auto"/>
          <w:sz w:val="32"/>
          <w:szCs w:val="32"/>
        </w:rPr>
      </w:pPr>
    </w:p>
    <w:p>
      <w:pPr>
        <w:pStyle w:val="style0"/>
        <w:adjustRightInd w:val="false"/>
        <w:snapToGrid w:val="false"/>
        <w:spacing w:lineRule="auto" w:line="360"/>
        <w:jc w:val="center"/>
        <w:rPr>
          <w:rFonts w:eastAsia="黑体"/>
          <w:color w:val="auto"/>
          <w:sz w:val="32"/>
          <w:szCs w:val="32"/>
        </w:rPr>
      </w:pPr>
    </w:p>
    <w:p>
      <w:pPr>
        <w:pStyle w:val="style0"/>
        <w:adjustRightInd w:val="false"/>
        <w:snapToGrid w:val="false"/>
        <w:spacing w:lineRule="auto" w:line="360"/>
        <w:jc w:val="center"/>
        <w:rPr>
          <w:rFonts w:eastAsia="黑体"/>
          <w:color w:val="auto"/>
          <w:sz w:val="32"/>
          <w:szCs w:val="32"/>
        </w:rPr>
      </w:pPr>
    </w:p>
    <w:p>
      <w:pPr>
        <w:pStyle w:val="style0"/>
        <w:adjustRightInd w:val="false"/>
        <w:snapToGrid w:val="false"/>
        <w:spacing w:lineRule="auto" w:line="360"/>
        <w:jc w:val="center"/>
        <w:rPr>
          <w:rFonts w:eastAsia="黑体"/>
          <w:color w:val="auto"/>
          <w:sz w:val="32"/>
          <w:szCs w:val="32"/>
        </w:rPr>
      </w:pPr>
    </w:p>
    <w:p>
      <w:pPr>
        <w:pStyle w:val="style0"/>
        <w:adjustRightInd w:val="false"/>
        <w:snapToGrid w:val="false"/>
        <w:spacing w:lineRule="auto" w:line="360"/>
        <w:jc w:val="center"/>
        <w:rPr>
          <w:rFonts w:eastAsia="黑体"/>
          <w:color w:val="auto"/>
          <w:sz w:val="52"/>
          <w:szCs w:val="52"/>
        </w:rPr>
      </w:pPr>
      <w:r>
        <w:rPr>
          <w:rFonts w:ascii="Times New Roman" w:cs="Times New Roman" w:eastAsia="黑体" w:hAnsi="Times New Roman" w:hint="eastAsia"/>
          <w:color w:val="auto"/>
          <w:sz w:val="52"/>
          <w:szCs w:val="52"/>
        </w:rPr>
        <w:t>贵州省</w:t>
      </w:r>
      <w:r>
        <w:rPr>
          <w:rFonts w:eastAsia="黑体"/>
          <w:color w:val="auto"/>
          <w:sz w:val="52"/>
          <w:szCs w:val="52"/>
        </w:rPr>
        <w:t>公路工程施工分包合同</w:t>
      </w:r>
    </w:p>
    <w:p>
      <w:pPr>
        <w:pStyle w:val="style0"/>
        <w:adjustRightInd w:val="false"/>
        <w:snapToGrid w:val="false"/>
        <w:spacing w:lineRule="auto" w:line="360"/>
        <w:jc w:val="center"/>
        <w:rPr>
          <w:rFonts w:eastAsia="黑体"/>
          <w:color w:val="auto"/>
          <w:sz w:val="44"/>
          <w:szCs w:val="44"/>
        </w:rPr>
      </w:pPr>
      <w:r>
        <w:rPr>
          <w:rFonts w:ascii="Times New Roman" w:cs="Times New Roman" w:eastAsia="楷体_GB2312" w:hAnsi="Times New Roman"/>
          <w:color w:val="auto"/>
          <w:sz w:val="44"/>
          <w:szCs w:val="44"/>
        </w:rPr>
        <w:t>（</w:t>
      </w:r>
      <w:r>
        <w:rPr>
          <w:rFonts w:ascii="华文楷体" w:cs="华文楷体" w:eastAsia="华文楷体" w:hAnsi="华文楷体" w:hint="eastAsia"/>
          <w:color w:val="auto"/>
          <w:sz w:val="44"/>
          <w:szCs w:val="44"/>
        </w:rPr>
        <w:t>示范格式文本</w:t>
      </w:r>
      <w:r>
        <w:rPr>
          <w:rFonts w:eastAsia="黑体"/>
          <w:color w:val="auto"/>
          <w:sz w:val="44"/>
          <w:szCs w:val="44"/>
        </w:rPr>
        <w:t>）</w:t>
      </w:r>
    </w:p>
    <w:p>
      <w:pPr>
        <w:pStyle w:val="style0"/>
        <w:adjustRightInd w:val="false"/>
        <w:snapToGrid w:val="false"/>
        <w:spacing w:lineRule="auto" w:line="360"/>
        <w:jc w:val="center"/>
        <w:rPr>
          <w:rFonts w:eastAsia="黑体"/>
          <w:color w:val="auto"/>
          <w:sz w:val="32"/>
          <w:szCs w:val="32"/>
        </w:rPr>
      </w:pPr>
    </w:p>
    <w:p>
      <w:pPr>
        <w:pStyle w:val="style0"/>
        <w:adjustRightInd w:val="false"/>
        <w:snapToGrid w:val="false"/>
        <w:spacing w:lineRule="auto" w:line="360"/>
        <w:jc w:val="center"/>
        <w:rPr>
          <w:rFonts w:eastAsia="黑体"/>
          <w:color w:val="auto"/>
          <w:sz w:val="32"/>
          <w:szCs w:val="32"/>
        </w:rPr>
      </w:pPr>
    </w:p>
    <w:p>
      <w:pPr>
        <w:pStyle w:val="style0"/>
        <w:adjustRightInd w:val="false"/>
        <w:snapToGrid w:val="false"/>
        <w:spacing w:lineRule="auto" w:line="360"/>
        <w:jc w:val="center"/>
        <w:rPr>
          <w:rFonts w:eastAsia="黑体"/>
          <w:color w:val="auto"/>
          <w:sz w:val="32"/>
          <w:szCs w:val="32"/>
        </w:rPr>
      </w:pPr>
    </w:p>
    <w:p>
      <w:pPr>
        <w:pStyle w:val="style4097"/>
        <w:adjustRightInd w:val="false"/>
        <w:snapToGrid w:val="false"/>
        <w:spacing w:after="0" w:lineRule="auto" w:line="360"/>
        <w:ind w:left="0" w:leftChars="0"/>
        <w:rPr>
          <w:rFonts w:ascii="宋体" w:hAnsi="宋体"/>
          <w:color w:val="auto"/>
          <w:sz w:val="44"/>
          <w:szCs w:val="44"/>
        </w:rPr>
      </w:pPr>
    </w:p>
    <w:p>
      <w:pPr>
        <w:pStyle w:val="style4097"/>
        <w:adjustRightInd w:val="false"/>
        <w:snapToGrid w:val="false"/>
        <w:spacing w:after="0" w:lineRule="auto" w:line="360"/>
        <w:ind w:left="0" w:leftChars="0"/>
        <w:rPr>
          <w:rFonts w:ascii="宋体" w:hAnsi="宋体"/>
          <w:color w:val="auto"/>
          <w:sz w:val="44"/>
          <w:szCs w:val="44"/>
        </w:rPr>
      </w:pPr>
    </w:p>
    <w:p>
      <w:pPr>
        <w:pStyle w:val="style4097"/>
        <w:adjustRightInd w:val="false"/>
        <w:snapToGrid w:val="false"/>
        <w:spacing w:after="0" w:lineRule="auto" w:line="360"/>
        <w:ind w:left="0" w:leftChars="0"/>
        <w:rPr>
          <w:rFonts w:ascii="宋体" w:hAnsi="宋体"/>
          <w:color w:val="auto"/>
          <w:sz w:val="44"/>
          <w:szCs w:val="44"/>
        </w:rPr>
      </w:pPr>
    </w:p>
    <w:p>
      <w:pPr>
        <w:pStyle w:val="style4097"/>
        <w:adjustRightInd w:val="false"/>
        <w:snapToGrid w:val="false"/>
        <w:spacing w:after="0" w:lineRule="auto" w:line="360"/>
        <w:ind w:left="0" w:leftChars="0"/>
        <w:rPr>
          <w:rFonts w:ascii="宋体" w:hAnsi="宋体"/>
          <w:color w:val="auto"/>
          <w:sz w:val="44"/>
          <w:szCs w:val="44"/>
        </w:rPr>
      </w:pPr>
    </w:p>
    <w:p>
      <w:pPr>
        <w:pStyle w:val="style4097"/>
        <w:adjustRightInd w:val="false"/>
        <w:snapToGrid w:val="false"/>
        <w:spacing w:after="0" w:lineRule="auto" w:line="360"/>
        <w:ind w:left="0" w:leftChars="0"/>
        <w:rPr>
          <w:rFonts w:ascii="宋体" w:hAnsi="宋体"/>
          <w:color w:val="auto"/>
          <w:sz w:val="44"/>
          <w:szCs w:val="44"/>
        </w:rPr>
      </w:pPr>
    </w:p>
    <w:p>
      <w:pPr>
        <w:pStyle w:val="style0"/>
        <w:adjustRightInd w:val="false"/>
        <w:snapToGrid w:val="false"/>
        <w:spacing w:lineRule="auto" w:line="360"/>
        <w:jc w:val="both"/>
        <w:rPr>
          <w:rFonts w:ascii="Times New Roman" w:cs="Times New Roman" w:eastAsia="黑体" w:hAnsi="Times New Roman" w:hint="eastAsia"/>
          <w:color w:val="auto"/>
          <w:sz w:val="32"/>
          <w:szCs w:val="32"/>
        </w:rPr>
      </w:pPr>
    </w:p>
    <w:p>
      <w:pPr>
        <w:pStyle w:val="style0"/>
        <w:adjustRightInd w:val="false"/>
        <w:snapToGrid w:val="false"/>
        <w:spacing w:lineRule="auto" w:line="360"/>
        <w:jc w:val="center"/>
        <w:rPr>
          <w:rFonts w:ascii="Times New Roman" w:cs="Times New Roman" w:eastAsia="黑体" w:hAnsi="Times New Roman" w:hint="eastAsia"/>
          <w:color w:val="auto"/>
          <w:sz w:val="32"/>
          <w:szCs w:val="32"/>
          <w:lang w:eastAsia="zh-CN"/>
        </w:rPr>
      </w:pPr>
      <w:r>
        <w:rPr>
          <w:rFonts w:ascii="Times New Roman" w:cs="Times New Roman" w:eastAsia="黑体" w:hAnsi="Times New Roman" w:hint="eastAsia"/>
          <w:color w:val="auto"/>
          <w:sz w:val="32"/>
          <w:szCs w:val="32"/>
        </w:rPr>
        <w:t xml:space="preserve">  年  月</w:t>
      </w:r>
      <w:r>
        <w:rPr>
          <w:rFonts w:ascii="Times New Roman" w:cs="Times New Roman" w:eastAsia="黑体" w:hAnsi="Times New Roman" w:hint="eastAsia"/>
          <w:color w:val="auto"/>
          <w:sz w:val="32"/>
          <w:szCs w:val="32"/>
          <w:lang w:eastAsia="zh-CN"/>
        </w:rPr>
        <w:t>　日</w:t>
      </w:r>
    </w:p>
    <w:p>
      <w:pPr>
        <w:pStyle w:val="style0"/>
        <w:rPr>
          <w:color w:val="auto"/>
        </w:rPr>
      </w:pPr>
    </w:p>
    <w:p>
      <w:pPr>
        <w:pStyle w:val="style0"/>
        <w:ind w:left="0" w:leftChars="0" w:right="0" w:rightChars="0" w:firstLine="0" w:firstLineChars="0"/>
        <w:jc w:val="center"/>
        <w:rPr>
          <w:rFonts w:ascii="方正小标宋简体" w:cs="方正小标宋简体" w:eastAsia="方正小标宋简体" w:hAnsi="方正小标宋简体" w:hint="eastAsia"/>
          <w:color w:val="auto"/>
          <w:sz w:val="44"/>
          <w:szCs w:val="44"/>
          <w:lang w:val="en-US" w:eastAsia="zh-CN"/>
        </w:rPr>
        <w:sectPr>
          <w:pgSz w:w="11906" w:h="16838" w:orient="portrait"/>
          <w:pgMar w:top="1440" w:right="1800" w:bottom="1440" w:left="1800" w:header="851" w:footer="964" w:gutter="0"/>
          <w:pgNumType w:fmt="decimal"/>
          <w:cols w:space="720" w:num="1"/>
          <w:docGrid w:type="linesAndChars" w:linePitch="577" w:charSpace="-849"/>
        </w:sectPr>
      </w:pPr>
    </w:p>
    <w:p>
      <w:pPr>
        <w:pStyle w:val="style0"/>
        <w:ind w:left="0" w:leftChars="0" w:right="0" w:rightChars="0" w:firstLine="0" w:firstLineChars="0"/>
        <w:jc w:val="center"/>
        <w:rPr>
          <w:rFonts w:ascii="方正小标宋简体" w:cs="方正小标宋简体" w:eastAsia="方正小标宋简体" w:hAnsi="方正小标宋简体" w:hint="eastAsia"/>
          <w:color w:val="auto"/>
          <w:sz w:val="44"/>
          <w:szCs w:val="44"/>
          <w:lang w:val="en-US" w:eastAsia="zh-CN"/>
        </w:rPr>
      </w:pPr>
    </w:p>
    <w:p>
      <w:pPr>
        <w:pStyle w:val="style0"/>
        <w:ind w:left="0" w:leftChars="0" w:right="0" w:rightChars="0" w:firstLine="0" w:firstLineChars="0"/>
        <w:jc w:val="center"/>
        <w:rPr>
          <w:rFonts w:ascii="方正小标宋简体" w:cs="方正小标宋简体" w:eastAsia="方正小标宋简体" w:hAnsi="方正小标宋简体" w:hint="eastAsia"/>
          <w:color w:val="auto"/>
          <w:sz w:val="44"/>
          <w:szCs w:val="44"/>
          <w:lang w:val="en-US" w:eastAsia="zh-CN"/>
        </w:rPr>
      </w:pPr>
      <w:r>
        <w:rPr>
          <w:rFonts w:ascii="方正小标宋简体" w:cs="方正小标宋简体" w:eastAsia="方正小标宋简体" w:hAnsi="方正小标宋简体" w:hint="eastAsia"/>
          <w:color w:val="auto"/>
          <w:sz w:val="44"/>
          <w:szCs w:val="44"/>
          <w:lang w:val="en-US" w:eastAsia="zh-CN"/>
        </w:rPr>
        <w:t>使用说明</w:t>
      </w:r>
    </w:p>
    <w:p>
      <w:pPr>
        <w:pStyle w:val="style0"/>
        <w:rPr>
          <w:rFonts w:ascii="楷体" w:cs="楷体" w:eastAsia="楷体" w:hAnsi="楷体" w:hint="default"/>
          <w:color w:val="auto"/>
          <w:sz w:val="32"/>
          <w:szCs w:val="32"/>
          <w:lang w:val="en-US" w:eastAsia="zh-CN"/>
        </w:rPr>
      </w:pPr>
      <w:r>
        <w:rPr>
          <w:rFonts w:ascii="楷体" w:cs="楷体" w:eastAsia="楷体" w:hAnsi="楷体" w:hint="eastAsia"/>
          <w:color w:val="auto"/>
          <w:sz w:val="32"/>
          <w:szCs w:val="32"/>
          <w:lang w:val="en-US" w:eastAsia="zh-CN"/>
        </w:rPr>
        <w:t xml:space="preserve">    </w:t>
      </w:r>
      <w:r>
        <w:rPr>
          <w:rFonts w:ascii="楷体" w:cs="楷体" w:eastAsia="楷体" w:hAnsi="楷体" w:hint="default"/>
          <w:color w:val="auto"/>
          <w:sz w:val="32"/>
          <w:szCs w:val="32"/>
          <w:lang w:val="en-US" w:eastAsia="zh-CN"/>
        </w:rPr>
        <w:t>为规范分包行为管理，</w:t>
      </w:r>
      <w:r>
        <w:rPr>
          <w:rFonts w:ascii="楷体" w:cs="楷体" w:eastAsia="楷体" w:hAnsi="楷体" w:hint="eastAsia"/>
          <w:color w:val="auto"/>
          <w:sz w:val="32"/>
          <w:szCs w:val="32"/>
          <w:lang w:val="en-US" w:eastAsia="zh-CN"/>
        </w:rPr>
        <w:t>现就《贵州省公路工程施工分包合同》（示范格式文本）的使用说明如下：</w:t>
      </w:r>
    </w:p>
    <w:p>
      <w:pPr>
        <w:pStyle w:val="style0"/>
        <w:rPr>
          <w:rFonts w:ascii="楷体" w:cs="楷体" w:eastAsia="楷体" w:hAnsi="楷体" w:hint="eastAsia"/>
          <w:color w:val="auto"/>
          <w:sz w:val="32"/>
          <w:szCs w:val="32"/>
          <w:lang w:val="en-US" w:eastAsia="zh-CN"/>
        </w:rPr>
      </w:pPr>
      <w:r>
        <w:rPr>
          <w:rFonts w:ascii="楷体" w:cs="楷体" w:eastAsia="楷体" w:hAnsi="楷体" w:hint="eastAsia"/>
          <w:color w:val="auto"/>
          <w:sz w:val="32"/>
          <w:szCs w:val="32"/>
          <w:lang w:val="en-US" w:eastAsia="zh-CN"/>
        </w:rPr>
        <w:t xml:space="preserve">   1.《贵州省公路工程施工分包合同》（示范格式文本）包括十项主要内容及六个附件。</w:t>
      </w:r>
    </w:p>
    <w:p>
      <w:pPr>
        <w:pStyle w:val="style0"/>
        <w:rPr>
          <w:rFonts w:ascii="楷体" w:cs="楷体" w:eastAsia="楷体" w:hAnsi="楷体" w:hint="eastAsia"/>
          <w:color w:val="auto"/>
          <w:sz w:val="32"/>
          <w:szCs w:val="32"/>
          <w:lang w:val="en-US" w:eastAsia="zh-CN"/>
        </w:rPr>
      </w:pPr>
      <w:r>
        <w:rPr>
          <w:rFonts w:ascii="楷体" w:cs="楷体" w:eastAsia="楷体" w:hAnsi="楷体" w:hint="eastAsia"/>
          <w:color w:val="auto"/>
          <w:sz w:val="32"/>
          <w:szCs w:val="32"/>
          <w:lang w:val="en-US" w:eastAsia="zh-CN"/>
        </w:rPr>
        <w:t xml:space="preserve">    2.示范格式文本中以下条款宜完整保留：第三项合同价款第（一）款第2条合同款项的结算支付、第六项农民工工资管理、第八项双方权利义务及责任。</w:t>
      </w:r>
    </w:p>
    <w:p>
      <w:pPr>
        <w:pStyle w:val="style0"/>
        <w:ind w:firstLine="631"/>
        <w:rPr>
          <w:rFonts w:ascii="楷体" w:cs="楷体" w:eastAsia="楷体" w:hAnsi="楷体" w:hint="eastAsia"/>
          <w:color w:val="auto"/>
          <w:sz w:val="32"/>
          <w:szCs w:val="32"/>
          <w:lang w:val="en-US" w:eastAsia="zh-CN"/>
        </w:rPr>
      </w:pPr>
      <w:r>
        <w:rPr>
          <w:rFonts w:ascii="楷体" w:cs="楷体" w:eastAsia="楷体" w:hAnsi="楷体" w:hint="eastAsia"/>
          <w:color w:val="auto"/>
          <w:sz w:val="32"/>
          <w:szCs w:val="32"/>
          <w:lang w:val="en-US" w:eastAsia="zh-CN"/>
        </w:rPr>
        <w:t>3.示范格式文本的框架结构不宜调整，甲乙双方未尽事宜可在合同第十项其他“未尽事宜”进行约定，但约定事项不得与示范格式文本中的其他内容相抵触。</w:t>
      </w:r>
    </w:p>
    <w:p>
      <w:pPr>
        <w:pStyle w:val="style0"/>
        <w:ind w:firstLine="631"/>
        <w:rPr>
          <w:rFonts w:ascii="楷体" w:cs="楷体" w:eastAsia="楷体" w:hAnsi="楷体" w:hint="eastAsia"/>
          <w:color w:val="auto"/>
          <w:sz w:val="32"/>
          <w:szCs w:val="32"/>
          <w:highlight w:val="none"/>
          <w:lang w:val="en-US" w:eastAsia="zh-CN"/>
        </w:rPr>
      </w:pPr>
      <w:r>
        <w:rPr>
          <w:rFonts w:ascii="楷体" w:cs="楷体" w:eastAsia="楷体" w:hAnsi="楷体" w:hint="eastAsia"/>
          <w:color w:val="auto"/>
          <w:sz w:val="32"/>
          <w:szCs w:val="32"/>
          <w:highlight w:val="none"/>
          <w:lang w:val="en-US" w:eastAsia="zh-CN"/>
        </w:rPr>
        <w:t>4.如有需要，可相应增加合同附件。</w:t>
      </w:r>
    </w:p>
    <w:p>
      <w:pPr>
        <w:pStyle w:val="style0"/>
        <w:ind w:firstLine="631"/>
        <w:rPr>
          <w:rFonts w:ascii="楷体" w:cs="楷体" w:eastAsia="楷体" w:hAnsi="楷体" w:hint="eastAsia"/>
          <w:color w:val="auto"/>
          <w:sz w:val="32"/>
          <w:szCs w:val="32"/>
          <w:lang w:val="en-US" w:eastAsia="zh-CN"/>
        </w:rPr>
      </w:pPr>
      <w:r>
        <w:rPr>
          <w:rFonts w:ascii="楷体" w:cs="楷体" w:eastAsia="楷体" w:hAnsi="楷体" w:hint="eastAsia"/>
          <w:color w:val="auto"/>
          <w:sz w:val="32"/>
          <w:szCs w:val="32"/>
          <w:lang w:val="en-US" w:eastAsia="zh-CN"/>
        </w:rPr>
        <w:t>5.</w:t>
      </w:r>
      <w:r>
        <w:rPr>
          <w:rFonts w:ascii="楷体" w:cs="楷体" w:eastAsia="楷体" w:hAnsi="楷体" w:hint="eastAsia"/>
          <w:color w:val="auto"/>
          <w:sz w:val="32"/>
          <w:szCs w:val="32"/>
          <w:highlight w:val="none"/>
          <w:lang w:val="en-US" w:eastAsia="zh-CN"/>
        </w:rPr>
        <w:t>签订合同时应将本使用说明删除，不作为合同正文。</w:t>
      </w:r>
    </w:p>
    <w:p>
      <w:pPr>
        <w:pStyle w:val="style0"/>
        <w:ind w:firstLine="631"/>
        <w:rPr>
          <w:rFonts w:ascii="楷体" w:cs="楷体" w:eastAsia="楷体" w:hAnsi="楷体" w:hint="default"/>
          <w:color w:val="auto"/>
          <w:sz w:val="32"/>
          <w:szCs w:val="32"/>
          <w:lang w:val="en-US" w:eastAsia="zh-CN"/>
        </w:rPr>
      </w:pPr>
      <w:r>
        <w:rPr>
          <w:rFonts w:ascii="楷体" w:cs="楷体" w:eastAsia="楷体" w:hAnsi="楷体" w:hint="eastAsia"/>
          <w:color w:val="auto"/>
          <w:sz w:val="32"/>
          <w:szCs w:val="32"/>
          <w:lang w:val="en-US" w:eastAsia="zh-CN"/>
        </w:rPr>
        <w:t>6.各使用单位或个人对示范格式文本的修改意见和建议，请及时反馈厅建设养护管理处，联系人，程进涛 ，0851-85992886。</w:t>
      </w:r>
    </w:p>
    <w:p>
      <w:pPr>
        <w:pStyle w:val="style0"/>
        <w:ind w:firstLine="631"/>
        <w:rPr>
          <w:rFonts w:ascii="楷体" w:cs="楷体" w:eastAsia="楷体" w:hAnsi="楷体" w:hint="default"/>
          <w:color w:val="auto"/>
          <w:sz w:val="32"/>
          <w:szCs w:val="32"/>
          <w:lang w:val="en-US" w:eastAsia="zh-CN"/>
        </w:rPr>
      </w:pPr>
    </w:p>
    <w:p>
      <w:pPr>
        <w:pStyle w:val="style0"/>
        <w:rPr>
          <w:color w:val="auto"/>
        </w:rPr>
      </w:pPr>
    </w:p>
    <w:p>
      <w:pPr>
        <w:pStyle w:val="style0"/>
        <w:adjustRightInd w:val="false"/>
        <w:snapToGrid w:val="false"/>
        <w:spacing w:lineRule="auto" w:line="360"/>
        <w:jc w:val="center"/>
        <w:rPr>
          <w:rFonts w:eastAsia="黑体"/>
          <w:color w:val="auto"/>
          <w:sz w:val="44"/>
          <w:szCs w:val="44"/>
        </w:rPr>
        <w:sectPr>
          <w:footerReference w:type="default" r:id="rId2"/>
          <w:pgSz w:w="11906" w:h="16838" w:orient="portrait"/>
          <w:pgMar w:top="1440" w:right="1800" w:bottom="1440" w:left="1800" w:header="851" w:footer="964" w:gutter="0"/>
          <w:pgNumType w:fmt="decimal" w:start="1"/>
          <w:cols w:space="720" w:num="1"/>
          <w:docGrid w:type="linesAndChars" w:linePitch="577" w:charSpace="-849"/>
        </w:sectPr>
      </w:pPr>
    </w:p>
    <w:p>
      <w:pPr>
        <w:pStyle w:val="style0"/>
        <w:adjustRightInd w:val="false"/>
        <w:snapToGrid w:val="false"/>
        <w:spacing w:lineRule="auto" w:line="360"/>
        <w:jc w:val="center"/>
        <w:rPr>
          <w:rFonts w:ascii="宋体" w:hAnsi="宋体"/>
          <w:color w:val="auto"/>
          <w:sz w:val="44"/>
          <w:szCs w:val="44"/>
        </w:rPr>
      </w:pPr>
      <w:r>
        <w:rPr>
          <w:rFonts w:eastAsia="黑体"/>
          <w:color w:val="auto"/>
          <w:sz w:val="44"/>
          <w:szCs w:val="44"/>
        </w:rPr>
        <w:t>公路工程施工分包合同</w:t>
      </w:r>
    </w:p>
    <w:p>
      <w:pPr>
        <w:pStyle w:val="style0"/>
        <w:rPr>
          <w:color w:val="auto"/>
        </w:rPr>
      </w:pP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rPr>
        <w:t>甲方：</w:t>
      </w:r>
      <w:r>
        <w:rPr>
          <w:rFonts w:ascii="仿宋_GB2312" w:cs="仿宋_GB2312" w:eastAsia="仿宋_GB2312" w:hAnsi="仿宋_GB2312" w:hint="eastAsia"/>
          <w:color w:val="auto"/>
          <w:sz w:val="30"/>
          <w:szCs w:val="30"/>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rPr>
        <w:t xml:space="preserve">统一社会信用代码： </w:t>
      </w:r>
      <w:r>
        <w:rPr>
          <w:rFonts w:ascii="仿宋_GB2312" w:cs="仿宋_GB2312" w:eastAsia="仿宋_GB2312" w:hAnsi="仿宋_GB2312" w:hint="eastAsia"/>
          <w:color w:val="auto"/>
          <w:sz w:val="30"/>
          <w:szCs w:val="30"/>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lang w:eastAsia="zh-CN"/>
        </w:rPr>
      </w:pPr>
      <w:r>
        <w:rPr>
          <w:rFonts w:ascii="仿宋_GB2312" w:cs="仿宋_GB2312" w:eastAsia="仿宋_GB2312" w:hAnsi="仿宋_GB2312" w:hint="eastAsia"/>
          <w:color w:val="auto"/>
          <w:sz w:val="30"/>
          <w:szCs w:val="30"/>
        </w:rPr>
        <w:t>法定代表人：</w:t>
      </w:r>
      <w:r>
        <w:rPr>
          <w:rFonts w:ascii="仿宋_GB2312" w:cs="仿宋_GB2312" w:eastAsia="仿宋_GB2312" w:hAnsi="仿宋_GB2312" w:hint="eastAsia"/>
          <w:color w:val="auto"/>
          <w:sz w:val="30"/>
          <w:szCs w:val="30"/>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rPr>
        <w:t>住所地：</w:t>
      </w:r>
      <w:r>
        <w:rPr>
          <w:rFonts w:ascii="仿宋_GB2312" w:cs="仿宋_GB2312" w:eastAsia="仿宋_GB2312" w:hAnsi="仿宋_GB2312" w:hint="eastAsia"/>
          <w:color w:val="auto"/>
          <w:sz w:val="30"/>
          <w:szCs w:val="30"/>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rPr>
        <w:t xml:space="preserve">联系方式： </w:t>
      </w:r>
      <w:r>
        <w:rPr>
          <w:rFonts w:ascii="仿宋_GB2312" w:cs="仿宋_GB2312" w:eastAsia="仿宋_GB2312" w:hAnsi="仿宋_GB2312" w:hint="eastAsia"/>
          <w:color w:val="auto"/>
          <w:sz w:val="30"/>
          <w:szCs w:val="30"/>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lang w:val="en-US" w:eastAsia="zh-CN"/>
        </w:rPr>
      </w:pP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乙方</w:t>
      </w:r>
      <w:r>
        <w:rPr>
          <w:rFonts w:ascii="仿宋_GB2312" w:cs="仿宋_GB2312" w:eastAsia="仿宋_GB2312" w:hAnsi="仿宋_GB2312" w:hint="eastAsia"/>
          <w:color w:val="auto"/>
          <w:sz w:val="30"/>
          <w:szCs w:val="30"/>
        </w:rPr>
        <w:t>：</w:t>
      </w:r>
      <w:r>
        <w:rPr>
          <w:rFonts w:ascii="仿宋_GB2312" w:cs="仿宋_GB2312" w:eastAsia="仿宋_GB2312" w:hAnsi="仿宋_GB2312" w:hint="eastAsia"/>
          <w:color w:val="auto"/>
          <w:sz w:val="30"/>
          <w:szCs w:val="30"/>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rPr>
        <w:t xml:space="preserve">统一社会信用代码： </w:t>
      </w:r>
      <w:r>
        <w:rPr>
          <w:rFonts w:ascii="仿宋_GB2312" w:cs="仿宋_GB2312" w:eastAsia="仿宋_GB2312" w:hAnsi="仿宋_GB2312" w:hint="eastAsia"/>
          <w:color w:val="auto"/>
          <w:sz w:val="30"/>
          <w:szCs w:val="30"/>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lang w:eastAsia="zh-CN"/>
        </w:rPr>
      </w:pPr>
      <w:r>
        <w:rPr>
          <w:rFonts w:ascii="仿宋_GB2312" w:cs="仿宋_GB2312" w:eastAsia="仿宋_GB2312" w:hAnsi="仿宋_GB2312" w:hint="eastAsia"/>
          <w:color w:val="auto"/>
          <w:sz w:val="30"/>
          <w:szCs w:val="30"/>
        </w:rPr>
        <w:t>法定代表人：</w:t>
      </w:r>
      <w:r>
        <w:rPr>
          <w:rFonts w:ascii="仿宋_GB2312" w:cs="仿宋_GB2312" w:eastAsia="仿宋_GB2312" w:hAnsi="仿宋_GB2312" w:hint="eastAsia"/>
          <w:color w:val="auto"/>
          <w:sz w:val="30"/>
          <w:szCs w:val="30"/>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rPr>
        <w:t>住所地：</w:t>
      </w:r>
      <w:r>
        <w:rPr>
          <w:rFonts w:ascii="仿宋_GB2312" w:cs="仿宋_GB2312" w:eastAsia="仿宋_GB2312" w:hAnsi="仿宋_GB2312" w:hint="eastAsia"/>
          <w:color w:val="auto"/>
          <w:sz w:val="30"/>
          <w:szCs w:val="30"/>
          <w:lang w:val="en-US" w:eastAsia="zh-CN"/>
        </w:rPr>
        <w:t xml:space="preserve"> </w:t>
      </w:r>
    </w:p>
    <w:p>
      <w:pPr>
        <w:pStyle w:val="style0"/>
        <w:adjustRightInd w:val="false"/>
        <w:snapToGrid w:val="false"/>
        <w:spacing w:lineRule="auto" w:line="360"/>
        <w:ind w:left="0" w:leftChars="0" w:firstLine="0" w:firstLineChars="0"/>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rPr>
        <w:t xml:space="preserve">联系方式： </w:t>
      </w:r>
      <w:r>
        <w:rPr>
          <w:rFonts w:ascii="仿宋_GB2312" w:cs="仿宋_GB2312" w:eastAsia="仿宋_GB2312" w:hAnsi="仿宋_GB2312" w:hint="eastAsia"/>
          <w:color w:val="auto"/>
          <w:sz w:val="30"/>
          <w:szCs w:val="30"/>
          <w:lang w:val="en-US" w:eastAsia="zh-CN"/>
        </w:rPr>
        <w:t xml:space="preserve"> </w:t>
      </w:r>
    </w:p>
    <w:p>
      <w:pPr>
        <w:pStyle w:val="style0"/>
        <w:adjustRightInd w:val="false"/>
        <w:snapToGrid w:val="false"/>
        <w:spacing w:lineRule="auto" w:line="360"/>
        <w:ind w:firstLine="632" w:firstLineChars="200"/>
        <w:rPr>
          <w:rFonts w:ascii="仿宋" w:cs="仿宋" w:eastAsia="仿宋" w:hAnsi="仿宋"/>
          <w:color w:val="auto"/>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left="0" w:leftChars="0" w:right="0" w:rightChars="0" w:firstLine="592" w:firstLineChars="200"/>
        <w:jc w:val="left"/>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依照《中华人民共和国民法典》、《中华人民共和国公路法》《公路工程施工分包管理办法》及其他有关法律、法规和规章，遵循平等、自愿、公平和诚实信用的原则，鉴于</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rPr>
        <w:t>（以下简称为“发包人”）与</w:t>
      </w:r>
      <w:r>
        <w:rPr>
          <w:rFonts w:ascii="仿宋_GB2312" w:cs="仿宋_GB2312" w:eastAsia="仿宋_GB2312" w:hAnsi="仿宋_GB2312" w:hint="eastAsia"/>
          <w:color w:val="auto"/>
          <w:sz w:val="30"/>
          <w:szCs w:val="30"/>
          <w:lang w:val="en-US" w:eastAsia="zh-CN"/>
        </w:rPr>
        <w:t>甲方</w:t>
      </w:r>
      <w:r>
        <w:rPr>
          <w:rFonts w:ascii="仿宋_GB2312" w:cs="仿宋_GB2312" w:eastAsia="仿宋_GB2312" w:hAnsi="仿宋_GB2312" w:hint="eastAsia"/>
          <w:color w:val="auto"/>
          <w:sz w:val="30"/>
          <w:szCs w:val="30"/>
        </w:rPr>
        <w:t>已经签订施工总承包合同（以下称为“总包合同”），</w:t>
      </w:r>
      <w:r>
        <w:rPr>
          <w:rFonts w:ascii="仿宋_GB2312" w:cs="仿宋_GB2312" w:eastAsia="仿宋_GB2312" w:hAnsi="仿宋_GB2312" w:hint="eastAsia"/>
          <w:color w:val="auto"/>
          <w:sz w:val="30"/>
          <w:szCs w:val="30"/>
          <w:lang w:val="en-US" w:eastAsia="zh-CN"/>
        </w:rPr>
        <w:t>甲乙</w:t>
      </w:r>
      <w:r>
        <w:rPr>
          <w:rFonts w:ascii="仿宋_GB2312" w:cs="仿宋_GB2312" w:eastAsia="仿宋_GB2312" w:hAnsi="仿宋_GB2312" w:hint="eastAsia"/>
          <w:color w:val="auto"/>
          <w:sz w:val="30"/>
          <w:szCs w:val="30"/>
        </w:rPr>
        <w:t>双方就分包工程施工事项达成一致，订立本合同。</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黑体" w:cs="黑体" w:eastAsia="黑体" w:hAnsi="黑体" w:hint="eastAsia"/>
          <w:bCs/>
          <w:color w:val="auto"/>
          <w:sz w:val="30"/>
          <w:szCs w:val="30"/>
        </w:rPr>
      </w:pPr>
      <w:r>
        <w:rPr>
          <w:rFonts w:ascii="黑体" w:cs="黑体" w:eastAsia="黑体" w:hAnsi="黑体" w:hint="eastAsia"/>
          <w:bCs/>
          <w:color w:val="auto"/>
          <w:sz w:val="30"/>
          <w:szCs w:val="30"/>
        </w:rPr>
        <w:t>一、</w:t>
      </w:r>
      <w:r>
        <w:rPr>
          <w:rFonts w:ascii="黑体" w:cs="黑体" w:eastAsia="黑体" w:hAnsi="黑体" w:hint="eastAsia"/>
          <w:bCs/>
          <w:color w:val="auto"/>
          <w:sz w:val="30"/>
          <w:szCs w:val="30"/>
          <w:lang w:val="en-US" w:eastAsia="zh-CN"/>
        </w:rPr>
        <w:t>乙方基本</w:t>
      </w:r>
      <w:r>
        <w:rPr>
          <w:rFonts w:ascii="黑体" w:cs="黑体" w:eastAsia="黑体" w:hAnsi="黑体" w:hint="eastAsia"/>
          <w:bCs/>
          <w:color w:val="auto"/>
          <w:sz w:val="30"/>
          <w:szCs w:val="30"/>
        </w:rPr>
        <w:t>情况</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u w:val="single"/>
        </w:rPr>
      </w:pPr>
      <w:r>
        <w:rPr>
          <w:rFonts w:ascii="仿宋_GB2312" w:cs="仿宋_GB2312" w:eastAsia="仿宋_GB2312" w:hAnsi="仿宋_GB2312" w:hint="eastAsia"/>
          <w:color w:val="auto"/>
          <w:sz w:val="30"/>
          <w:szCs w:val="30"/>
        </w:rPr>
        <w:t>资质证书编号：</w:t>
      </w:r>
      <w:r>
        <w:rPr>
          <w:rFonts w:ascii="仿宋_GB2312" w:cs="仿宋_GB2312" w:eastAsia="仿宋_GB2312" w:hAnsi="仿宋_GB2312" w:hint="eastAsia"/>
          <w:color w:val="auto"/>
          <w:sz w:val="30"/>
          <w:szCs w:val="30"/>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资质专业类别及等级：</w:t>
      </w:r>
      <w:r>
        <w:rPr>
          <w:rFonts w:ascii="仿宋_GB2312" w:cs="仿宋_GB2312" w:eastAsia="仿宋_GB2312" w:hAnsi="仿宋_GB2312" w:hint="eastAsia"/>
          <w:color w:val="auto"/>
          <w:sz w:val="30"/>
          <w:szCs w:val="30"/>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u w:val="single"/>
        </w:rPr>
      </w:pPr>
      <w:r>
        <w:rPr>
          <w:rFonts w:ascii="仿宋_GB2312" w:cs="仿宋_GB2312" w:eastAsia="仿宋_GB2312" w:hAnsi="仿宋_GB2312" w:hint="eastAsia"/>
          <w:color w:val="auto"/>
          <w:sz w:val="30"/>
          <w:szCs w:val="30"/>
        </w:rPr>
        <w:t>资质证书有效期：</w:t>
      </w:r>
      <w:r>
        <w:rPr>
          <w:rFonts w:ascii="仿宋_GB2312" w:cs="仿宋_GB2312" w:eastAsia="仿宋_GB2312" w:hAnsi="仿宋_GB2312" w:hint="eastAsia"/>
          <w:color w:val="auto"/>
          <w:sz w:val="30"/>
          <w:szCs w:val="30"/>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u w:val="single"/>
        </w:rPr>
      </w:pPr>
      <w:r>
        <w:rPr>
          <w:rFonts w:ascii="仿宋_GB2312" w:cs="仿宋_GB2312" w:eastAsia="仿宋_GB2312" w:hAnsi="仿宋_GB2312" w:hint="eastAsia"/>
          <w:color w:val="auto"/>
          <w:sz w:val="30"/>
          <w:szCs w:val="30"/>
        </w:rPr>
        <w:t>安全生产许可证编号:</w:t>
      </w:r>
      <w:r>
        <w:rPr>
          <w:rFonts w:ascii="仿宋_GB2312" w:cs="仿宋_GB2312" w:eastAsia="仿宋_GB2312" w:hAnsi="仿宋_GB2312" w:hint="eastAsia"/>
          <w:color w:val="auto"/>
          <w:sz w:val="30"/>
          <w:szCs w:val="30"/>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安全生产许可有效期：</w:t>
      </w:r>
      <w:r>
        <w:rPr>
          <w:rFonts w:ascii="仿宋_GB2312" w:cs="仿宋_GB2312" w:eastAsia="仿宋_GB2312" w:hAnsi="仿宋_GB2312" w:hint="eastAsia"/>
          <w:color w:val="auto"/>
          <w:sz w:val="30"/>
          <w:szCs w:val="30"/>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项目负责人姓名</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技术负责人姓名</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安全负责人姓名</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分包人拟投入的项目主要管理人员（见附表1）</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b/>
          <w:color w:val="auto"/>
          <w:sz w:val="30"/>
          <w:szCs w:val="30"/>
        </w:rPr>
      </w:pPr>
      <w:r>
        <w:rPr>
          <w:rFonts w:ascii="仿宋_GB2312" w:cs="仿宋_GB2312" w:eastAsia="仿宋_GB2312" w:hAnsi="仿宋_GB2312" w:hint="eastAsia"/>
          <w:color w:val="auto"/>
          <w:sz w:val="30"/>
          <w:szCs w:val="30"/>
        </w:rPr>
        <w:t>分包人拟投入的主要机械设备（见附表2)</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黑体" w:cs="黑体" w:eastAsia="黑体" w:hAnsi="黑体" w:hint="eastAsia"/>
          <w:bCs/>
          <w:color w:val="auto"/>
          <w:sz w:val="30"/>
          <w:szCs w:val="30"/>
        </w:rPr>
      </w:pPr>
      <w:r>
        <w:rPr>
          <w:rFonts w:ascii="黑体" w:cs="黑体" w:eastAsia="黑体" w:hAnsi="黑体" w:hint="eastAsia"/>
          <w:bCs/>
          <w:color w:val="auto"/>
          <w:sz w:val="30"/>
          <w:szCs w:val="30"/>
        </w:rPr>
        <w:t>二、分包工程概况</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u w:val="single"/>
        </w:rPr>
      </w:pPr>
      <w:r>
        <w:rPr>
          <w:rFonts w:ascii="仿宋_GB2312" w:cs="仿宋_GB2312" w:eastAsia="仿宋_GB2312" w:hAnsi="仿宋_GB2312" w:hint="eastAsia"/>
          <w:color w:val="auto"/>
          <w:sz w:val="30"/>
          <w:szCs w:val="30"/>
        </w:rPr>
        <w:t>分包工程名称：</w:t>
      </w:r>
      <w:r>
        <w:rPr>
          <w:rFonts w:ascii="仿宋_GB2312" w:cs="仿宋_GB2312" w:eastAsia="仿宋_GB2312" w:hAnsi="仿宋_GB2312" w:hint="eastAsia"/>
          <w:color w:val="auto"/>
          <w:sz w:val="30"/>
          <w:szCs w:val="30"/>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u w:val="single"/>
        </w:rPr>
      </w:pPr>
      <w:r>
        <w:rPr>
          <w:rFonts w:ascii="仿宋_GB2312" w:cs="仿宋_GB2312" w:eastAsia="仿宋_GB2312" w:hAnsi="仿宋_GB2312" w:hint="eastAsia"/>
          <w:color w:val="auto"/>
          <w:sz w:val="30"/>
          <w:szCs w:val="30"/>
        </w:rPr>
        <w:t>分包工程地点：</w:t>
      </w:r>
      <w:r>
        <w:rPr>
          <w:rFonts w:ascii="仿宋_GB2312" w:cs="仿宋_GB2312" w:eastAsia="仿宋_GB2312" w:hAnsi="仿宋_GB2312" w:hint="eastAsia"/>
          <w:color w:val="auto"/>
          <w:sz w:val="30"/>
          <w:szCs w:val="30"/>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u w:val="single"/>
        </w:rPr>
      </w:pPr>
      <w:r>
        <w:rPr>
          <w:rFonts w:ascii="仿宋_GB2312" w:cs="仿宋_GB2312" w:eastAsia="仿宋_GB2312" w:hAnsi="仿宋_GB2312" w:hint="eastAsia"/>
          <w:color w:val="auto"/>
          <w:sz w:val="30"/>
          <w:szCs w:val="30"/>
        </w:rPr>
        <w:t>分包工程范围：</w:t>
      </w:r>
      <w:r>
        <w:rPr>
          <w:rFonts w:ascii="仿宋_GB2312" w:cs="仿宋_GB2312" w:eastAsia="仿宋_GB2312" w:hAnsi="仿宋_GB2312" w:hint="eastAsia"/>
          <w:color w:val="auto"/>
          <w:sz w:val="30"/>
          <w:szCs w:val="30"/>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u w:val="single"/>
        </w:rPr>
      </w:pPr>
      <w:r>
        <w:rPr>
          <w:rFonts w:ascii="仿宋_GB2312" w:cs="仿宋_GB2312" w:eastAsia="仿宋_GB2312" w:hAnsi="仿宋_GB2312" w:hint="eastAsia"/>
          <w:color w:val="auto"/>
          <w:sz w:val="30"/>
          <w:szCs w:val="30"/>
        </w:rPr>
        <w:t>分包工程内容：</w:t>
      </w:r>
      <w:r>
        <w:rPr>
          <w:rFonts w:ascii="仿宋_GB2312" w:cs="仿宋_GB2312" w:eastAsia="仿宋_GB2312" w:hAnsi="仿宋_GB2312" w:hint="eastAsia"/>
          <w:color w:val="auto"/>
          <w:sz w:val="30"/>
          <w:szCs w:val="30"/>
          <w:u w:val="single"/>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default"/>
          <w:color w:val="auto"/>
          <w:sz w:val="30"/>
          <w:szCs w:val="30"/>
          <w:highlight w:val="none"/>
          <w:u w:val="single"/>
        </w:rPr>
      </w:pPr>
      <w:r>
        <w:rPr>
          <w:rFonts w:ascii="仿宋_GB2312" w:cs="仿宋_GB2312" w:eastAsia="仿宋_GB2312" w:hAnsi="仿宋_GB2312" w:hint="eastAsia"/>
          <w:color w:val="auto"/>
          <w:sz w:val="30"/>
          <w:szCs w:val="30"/>
          <w:highlight w:val="none"/>
          <w:u w:val="none"/>
          <w:lang w:val="en-US" w:eastAsia="zh-CN"/>
        </w:rPr>
        <w:t>分包工程量清单细目见附表3。</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黑体" w:cs="黑体" w:eastAsia="黑体" w:hAnsi="黑体" w:hint="eastAsia"/>
          <w:bCs/>
          <w:color w:val="auto"/>
          <w:sz w:val="30"/>
          <w:szCs w:val="30"/>
        </w:rPr>
      </w:pPr>
      <w:r>
        <w:rPr>
          <w:rFonts w:ascii="黑体" w:cs="黑体" w:eastAsia="黑体" w:hAnsi="黑体" w:hint="eastAsia"/>
          <w:bCs/>
          <w:color w:val="auto"/>
          <w:sz w:val="30"/>
          <w:szCs w:val="30"/>
          <w:lang w:val="en-US" w:eastAsia="zh-CN"/>
        </w:rPr>
        <w:t>三</w:t>
      </w:r>
      <w:r>
        <w:rPr>
          <w:rFonts w:ascii="黑体" w:cs="黑体" w:eastAsia="黑体" w:hAnsi="黑体" w:hint="eastAsia"/>
          <w:bCs/>
          <w:color w:val="auto"/>
          <w:sz w:val="30"/>
          <w:szCs w:val="30"/>
        </w:rPr>
        <w:t>、合同价款</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楷体" w:cs="楷体" w:eastAsia="楷体" w:hAnsi="楷体" w:hint="eastAsia"/>
          <w:b/>
          <w:bCs/>
          <w:color w:val="auto"/>
          <w:sz w:val="30"/>
          <w:szCs w:val="30"/>
          <w:lang w:eastAsia="zh-CN"/>
        </w:rPr>
      </w:pPr>
      <w:r>
        <w:rPr>
          <w:rFonts w:ascii="楷体" w:cs="楷体" w:eastAsia="楷体" w:hAnsi="楷体" w:hint="eastAsia"/>
          <w:b/>
          <w:bCs/>
          <w:color w:val="auto"/>
          <w:sz w:val="30"/>
          <w:szCs w:val="30"/>
          <w:lang w:eastAsia="zh-CN"/>
        </w:rPr>
        <w:t>（</w:t>
      </w:r>
      <w:r>
        <w:rPr>
          <w:rFonts w:ascii="楷体" w:cs="楷体" w:eastAsia="楷体" w:hAnsi="楷体" w:hint="eastAsia"/>
          <w:b/>
          <w:bCs/>
          <w:color w:val="auto"/>
          <w:sz w:val="30"/>
          <w:szCs w:val="30"/>
          <w:lang w:val="en-US" w:eastAsia="zh-CN"/>
        </w:rPr>
        <w:t>一）</w:t>
      </w:r>
      <w:r>
        <w:rPr>
          <w:rFonts w:ascii="楷体" w:cs="楷体" w:eastAsia="楷体" w:hAnsi="楷体" w:hint="eastAsia"/>
          <w:b/>
          <w:bCs/>
          <w:color w:val="auto"/>
          <w:sz w:val="30"/>
          <w:szCs w:val="30"/>
          <w:lang w:eastAsia="zh-CN"/>
        </w:rPr>
        <w:t>分包合同价</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lang w:eastAsia="zh-CN"/>
        </w:rPr>
      </w:pPr>
      <w:r>
        <w:rPr>
          <w:rFonts w:ascii="仿宋_GB2312" w:cs="仿宋_GB2312" w:eastAsia="仿宋_GB2312" w:hAnsi="仿宋_GB2312" w:hint="eastAsia"/>
          <w:color w:val="auto"/>
          <w:sz w:val="30"/>
          <w:szCs w:val="30"/>
          <w:lang w:val="en-US" w:eastAsia="zh-CN"/>
        </w:rPr>
        <w:t>1.</w:t>
      </w:r>
      <w:r>
        <w:rPr>
          <w:rFonts w:ascii="仿宋_GB2312" w:cs="仿宋_GB2312" w:eastAsia="仿宋_GB2312" w:hAnsi="仿宋_GB2312" w:hint="eastAsia"/>
          <w:color w:val="auto"/>
          <w:sz w:val="30"/>
          <w:szCs w:val="30"/>
        </w:rPr>
        <w:t>本合同不含税总</w:t>
      </w:r>
      <w:r>
        <w:rPr>
          <w:rFonts w:ascii="仿宋_GB2312" w:cs="仿宋_GB2312" w:eastAsia="仿宋_GB2312" w:hAnsi="仿宋_GB2312" w:hint="eastAsia"/>
          <w:color w:val="auto"/>
          <w:sz w:val="30"/>
          <w:szCs w:val="30"/>
          <w:lang w:eastAsia="zh-CN"/>
        </w:rPr>
        <w:t>价</w:t>
      </w:r>
      <w:r>
        <w:rPr>
          <w:rFonts w:ascii="仿宋_GB2312" w:cs="仿宋_GB2312" w:eastAsia="仿宋_GB2312" w:hAnsi="仿宋_GB2312" w:hint="eastAsia"/>
          <w:color w:val="auto"/>
          <w:sz w:val="30"/>
          <w:szCs w:val="30"/>
        </w:rPr>
        <w:t>为人民币   元（大写：   ），增值税税率   %</w:t>
      </w:r>
      <w:r>
        <w:rPr>
          <w:rFonts w:ascii="仿宋_GB2312" w:cs="仿宋_GB2312" w:eastAsia="仿宋_GB2312" w:hAnsi="仿宋_GB2312" w:hint="eastAsia"/>
          <w:color w:val="auto"/>
          <w:sz w:val="30"/>
          <w:szCs w:val="30"/>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92" w:firstLineChars="200"/>
        <w:jc w:val="both"/>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 xml:space="preserve">2.合同款项的结算支付：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92" w:firstLineChars="200"/>
        <w:jc w:val="both"/>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 xml:space="preserve">（1）甲乙双方应按照财务管理规定，对所分包工程单独记账，并按规定进行核算。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92" w:firstLineChars="200"/>
        <w:jc w:val="both"/>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 xml:space="preserve">（2）结算支付内容应与合同内容相符，收款单位应与乙方名称一致，收（付）票据必须合法有效。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92" w:firstLineChars="200"/>
        <w:jc w:val="both"/>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（3）甲方应根据实际工程计量进度向乙方按期结算分包款项，不得以预支工程款、借款等名义回避结算；分包工程款应通过甲方开设的银行账户转账支付，不得提取现金支付。</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92" w:firstLineChars="200"/>
        <w:jc w:val="both"/>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（4）甲方对乙方财务账户进行监管，并签订资金账户监管协议。</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u w:val="none"/>
          <w:lang w:val="en-US" w:eastAsia="zh-CN"/>
        </w:rPr>
      </w:pPr>
      <w:r>
        <w:rPr>
          <w:rFonts w:ascii="仿宋_GB2312" w:cs="仿宋_GB2312" w:eastAsia="仿宋_GB2312" w:hAnsi="仿宋_GB2312" w:hint="eastAsia"/>
          <w:color w:val="auto"/>
          <w:sz w:val="30"/>
          <w:szCs w:val="30"/>
          <w:lang w:val="en-US" w:eastAsia="zh-CN"/>
        </w:rPr>
        <w:t>（5）其他约定：</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u w:val="none"/>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lang w:val="en-US" w:eastAsia="zh-CN"/>
        </w:rPr>
        <w:t>3.</w:t>
      </w:r>
      <w:r>
        <w:rPr>
          <w:rFonts w:ascii="仿宋_GB2312" w:cs="仿宋_GB2312" w:eastAsia="仿宋_GB2312" w:hAnsi="仿宋_GB2312" w:hint="eastAsia"/>
          <w:color w:val="auto"/>
          <w:sz w:val="30"/>
          <w:szCs w:val="30"/>
        </w:rPr>
        <w:t>本</w:t>
      </w:r>
      <w:r>
        <w:rPr>
          <w:rFonts w:ascii="仿宋_GB2312" w:cs="仿宋_GB2312" w:eastAsia="仿宋_GB2312" w:hAnsi="仿宋_GB2312" w:hint="eastAsia"/>
          <w:color w:val="auto"/>
          <w:sz w:val="30"/>
          <w:szCs w:val="30"/>
          <w:lang w:val="en-US" w:eastAsia="zh-CN"/>
        </w:rPr>
        <w:t>合同税费</w:t>
      </w:r>
      <w:r>
        <w:rPr>
          <w:rFonts w:ascii="仿宋_GB2312" w:cs="仿宋_GB2312" w:eastAsia="仿宋_GB2312" w:hAnsi="仿宋_GB2312" w:hint="eastAsia"/>
          <w:color w:val="auto"/>
          <w:sz w:val="30"/>
          <w:szCs w:val="30"/>
        </w:rPr>
        <w:t>双方约定为：</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u w:val="none"/>
          <w:lang w:val="en-US" w:eastAsia="zh-CN"/>
        </w:rPr>
        <w:t xml:space="preserve"> 。</w:t>
      </w:r>
      <w:r>
        <w:rPr>
          <w:rFonts w:ascii="仿宋_GB2312" w:cs="仿宋_GB2312" w:eastAsia="仿宋_GB2312" w:hAnsi="仿宋_GB2312" w:hint="eastAsia"/>
          <w:color w:val="auto"/>
          <w:sz w:val="30"/>
          <w:szCs w:val="30"/>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楷体" w:cs="楷体" w:eastAsia="楷体" w:hAnsi="楷体" w:hint="eastAsia"/>
          <w:b/>
          <w:bCs/>
          <w:color w:val="auto"/>
          <w:sz w:val="30"/>
          <w:szCs w:val="30"/>
          <w:lang w:eastAsia="zh-CN"/>
        </w:rPr>
      </w:pPr>
      <w:r>
        <w:rPr>
          <w:rFonts w:ascii="楷体" w:cs="楷体" w:eastAsia="楷体" w:hAnsi="楷体" w:hint="eastAsia"/>
          <w:b/>
          <w:bCs/>
          <w:color w:val="auto"/>
          <w:sz w:val="30"/>
          <w:szCs w:val="30"/>
          <w:lang w:eastAsia="zh-CN"/>
        </w:rPr>
        <w:t>（</w:t>
      </w:r>
      <w:r>
        <w:rPr>
          <w:rFonts w:ascii="楷体" w:cs="楷体" w:eastAsia="楷体" w:hAnsi="楷体" w:hint="eastAsia"/>
          <w:b/>
          <w:bCs/>
          <w:color w:val="auto"/>
          <w:sz w:val="30"/>
          <w:szCs w:val="30"/>
          <w:lang w:val="en-US" w:eastAsia="zh-CN"/>
        </w:rPr>
        <w:t>二）</w:t>
      </w:r>
      <w:r>
        <w:rPr>
          <w:rFonts w:ascii="楷体" w:cs="楷体" w:eastAsia="楷体" w:hAnsi="楷体" w:hint="eastAsia"/>
          <w:b/>
          <w:bCs/>
          <w:color w:val="auto"/>
          <w:sz w:val="30"/>
          <w:szCs w:val="30"/>
          <w:lang w:eastAsia="zh-CN"/>
        </w:rPr>
        <w:t xml:space="preserve">履约担保 </w:t>
      </w:r>
    </w:p>
    <w:p>
      <w:pPr>
        <w:pStyle w:val="style0"/>
        <w:keepNext w:val="false"/>
        <w:keepLines w:val="false"/>
        <w:pageBreakBefore w:val="false"/>
        <w:widowControl w:val="false"/>
        <w:kinsoku/>
        <w:wordWrap/>
        <w:overflowPunct/>
        <w:topLinePunct w:val="false"/>
        <w:autoSpaceDE/>
        <w:autoSpaceDN/>
        <w:bidi w:val="false"/>
        <w:spacing w:lineRule="exact" w:line="560"/>
        <w:ind w:firstLine="591"/>
        <w:textAlignment w:val="auto"/>
        <w:rPr>
          <w:rFonts w:ascii="仿宋_GB2312" w:cs="仿宋_GB2312" w:eastAsia="仿宋_GB2312" w:hAnsi="仿宋_GB2312" w:hint="eastAsia"/>
          <w:color w:val="auto"/>
          <w:sz w:val="30"/>
          <w:szCs w:val="30"/>
          <w:u w:val="single"/>
        </w:rPr>
      </w:pPr>
      <w:r>
        <w:rPr>
          <w:rFonts w:ascii="仿宋_GB2312" w:cs="仿宋_GB2312" w:eastAsia="仿宋_GB2312" w:hAnsi="仿宋_GB2312" w:hint="eastAsia"/>
          <w:color w:val="auto"/>
          <w:sz w:val="30"/>
          <w:szCs w:val="30"/>
        </w:rPr>
        <w:t>本</w:t>
      </w:r>
      <w:r>
        <w:rPr>
          <w:rFonts w:ascii="仿宋_GB2312" w:cs="仿宋_GB2312" w:eastAsia="仿宋_GB2312" w:hAnsi="仿宋_GB2312" w:hint="eastAsia"/>
          <w:color w:val="auto"/>
          <w:sz w:val="30"/>
          <w:szCs w:val="30"/>
          <w:lang w:val="en-US" w:eastAsia="zh-CN"/>
        </w:rPr>
        <w:t>合同履约担保</w:t>
      </w:r>
      <w:r>
        <w:rPr>
          <w:rFonts w:ascii="仿宋_GB2312" w:cs="仿宋_GB2312" w:eastAsia="仿宋_GB2312" w:hAnsi="仿宋_GB2312" w:hint="eastAsia"/>
          <w:color w:val="auto"/>
          <w:sz w:val="30"/>
          <w:szCs w:val="30"/>
        </w:rPr>
        <w:t>双方约定为：</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u w:val="none"/>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楷体" w:cs="楷体" w:eastAsia="楷体" w:hAnsi="楷体" w:hint="eastAsia"/>
          <w:b/>
          <w:bCs/>
          <w:color w:val="auto"/>
          <w:sz w:val="30"/>
          <w:szCs w:val="30"/>
          <w:lang w:eastAsia="zh-CN"/>
        </w:rPr>
      </w:pPr>
      <w:r>
        <w:rPr>
          <w:rFonts w:ascii="楷体" w:cs="楷体" w:eastAsia="楷体" w:hAnsi="楷体" w:hint="eastAsia"/>
          <w:b/>
          <w:bCs/>
          <w:color w:val="auto"/>
          <w:sz w:val="30"/>
          <w:szCs w:val="30"/>
          <w:lang w:eastAsia="zh-CN"/>
        </w:rPr>
        <w:t>（</w:t>
      </w:r>
      <w:r>
        <w:rPr>
          <w:rFonts w:ascii="楷体" w:cs="楷体" w:eastAsia="楷体" w:hAnsi="楷体" w:hint="eastAsia"/>
          <w:b/>
          <w:bCs/>
          <w:color w:val="auto"/>
          <w:sz w:val="30"/>
          <w:szCs w:val="30"/>
          <w:lang w:val="en-US" w:eastAsia="zh-CN"/>
        </w:rPr>
        <w:t>三）质量保证金</w:t>
      </w:r>
      <w:r>
        <w:rPr>
          <w:rFonts w:ascii="楷体" w:cs="楷体" w:eastAsia="楷体" w:hAnsi="楷体" w:hint="eastAsia"/>
          <w:b/>
          <w:bCs/>
          <w:color w:val="auto"/>
          <w:sz w:val="30"/>
          <w:szCs w:val="30"/>
          <w:lang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u w:val="single"/>
        </w:rPr>
      </w:pPr>
      <w:r>
        <w:rPr>
          <w:rFonts w:ascii="仿宋_GB2312" w:cs="仿宋_GB2312" w:eastAsia="仿宋_GB2312" w:hAnsi="仿宋_GB2312" w:hint="eastAsia"/>
          <w:color w:val="auto"/>
          <w:sz w:val="30"/>
          <w:szCs w:val="30"/>
        </w:rPr>
        <w:t>本</w:t>
      </w:r>
      <w:r>
        <w:rPr>
          <w:rFonts w:ascii="仿宋_GB2312" w:cs="仿宋_GB2312" w:eastAsia="仿宋_GB2312" w:hAnsi="仿宋_GB2312" w:hint="eastAsia"/>
          <w:color w:val="auto"/>
          <w:sz w:val="30"/>
          <w:szCs w:val="30"/>
          <w:lang w:val="en-US" w:eastAsia="zh-CN"/>
        </w:rPr>
        <w:t>合同质量保证金</w:t>
      </w:r>
      <w:r>
        <w:rPr>
          <w:rFonts w:ascii="仿宋_GB2312" w:cs="仿宋_GB2312" w:eastAsia="仿宋_GB2312" w:hAnsi="仿宋_GB2312" w:hint="eastAsia"/>
          <w:color w:val="auto"/>
          <w:sz w:val="30"/>
          <w:szCs w:val="30"/>
        </w:rPr>
        <w:t>双方约定为：</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u w:val="none"/>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黑体" w:cs="黑体" w:eastAsia="黑体" w:hAnsi="黑体" w:hint="eastAsia"/>
          <w:bCs/>
          <w:color w:val="auto"/>
          <w:sz w:val="30"/>
          <w:szCs w:val="30"/>
          <w:lang w:val="en-US" w:eastAsia="zh-CN"/>
        </w:rPr>
      </w:pPr>
      <w:r>
        <w:rPr>
          <w:rFonts w:ascii="黑体" w:cs="黑体" w:eastAsia="黑体" w:hAnsi="黑体" w:hint="eastAsia"/>
          <w:bCs/>
          <w:color w:val="auto"/>
          <w:sz w:val="30"/>
          <w:szCs w:val="30"/>
          <w:lang w:val="en-US" w:eastAsia="zh-CN"/>
        </w:rPr>
        <w:t>四、工期</w:t>
      </w:r>
    </w:p>
    <w:p>
      <w:pPr>
        <w:pStyle w:val="style0"/>
        <w:keepNext w:val="false"/>
        <w:keepLines w:val="false"/>
        <w:pageBreakBefore w:val="false"/>
        <w:widowControl w:val="false"/>
        <w:kinsoku/>
        <w:wordWrap/>
        <w:overflowPunct/>
        <w:topLinePunct w:val="false"/>
        <w:autoSpaceDE/>
        <w:autoSpaceDN/>
        <w:bidi w:val="false"/>
        <w:spacing w:lineRule="exact" w:line="56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 xml:space="preserve">    开工日期：本</w:t>
      </w:r>
      <w:r>
        <w:rPr>
          <w:rFonts w:ascii="仿宋_GB2312" w:cs="仿宋_GB2312" w:eastAsia="仿宋_GB2312" w:hAnsi="仿宋_GB2312" w:hint="eastAsia"/>
          <w:color w:val="auto"/>
          <w:sz w:val="30"/>
          <w:szCs w:val="30"/>
          <w:lang w:val="en-US" w:eastAsia="zh-CN"/>
        </w:rPr>
        <w:t>合同</w:t>
      </w:r>
      <w:r>
        <w:rPr>
          <w:rFonts w:ascii="仿宋_GB2312" w:cs="仿宋_GB2312" w:eastAsia="仿宋_GB2312" w:hAnsi="仿宋_GB2312" w:hint="eastAsia"/>
          <w:color w:val="auto"/>
          <w:sz w:val="30"/>
          <w:szCs w:val="30"/>
        </w:rPr>
        <w:t>工程</w:t>
      </w:r>
      <w:r>
        <w:rPr>
          <w:rFonts w:ascii="仿宋_GB2312" w:cs="仿宋_GB2312" w:eastAsia="仿宋_GB2312" w:hAnsi="仿宋_GB2312" w:hint="eastAsia"/>
          <w:color w:val="auto"/>
          <w:sz w:val="30"/>
          <w:szCs w:val="30"/>
          <w:lang w:val="en-US" w:eastAsia="zh-CN"/>
        </w:rPr>
        <w:t>计划开工时间</w:t>
      </w:r>
      <w:r>
        <w:rPr>
          <w:rFonts w:ascii="仿宋_GB2312" w:cs="仿宋_GB2312" w:eastAsia="仿宋_GB2312" w:hAnsi="仿宋_GB2312" w:hint="eastAsia"/>
          <w:color w:val="auto"/>
          <w:sz w:val="30"/>
          <w:szCs w:val="30"/>
          <w:u w:val="single"/>
        </w:rPr>
        <w:tab/>
      </w:r>
      <w:r>
        <w:rPr>
          <w:rFonts w:ascii="仿宋_GB2312" w:cs="仿宋_GB2312" w:eastAsia="仿宋_GB2312" w:hAnsi="仿宋_GB2312" w:hint="eastAsia"/>
          <w:color w:val="auto"/>
          <w:sz w:val="30"/>
          <w:szCs w:val="30"/>
          <w:u w:val="single"/>
        </w:rPr>
        <w:tab/>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rPr>
        <w:t>年</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rPr>
        <w:t>月</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rPr>
        <w:t>日；</w:t>
      </w:r>
    </w:p>
    <w:p>
      <w:pPr>
        <w:pStyle w:val="style0"/>
        <w:keepNext w:val="false"/>
        <w:keepLines w:val="false"/>
        <w:pageBreakBefore w:val="false"/>
        <w:widowControl w:val="false"/>
        <w:kinsoku/>
        <w:wordWrap/>
        <w:overflowPunct/>
        <w:topLinePunct w:val="false"/>
        <w:autoSpaceDE/>
        <w:autoSpaceDN/>
        <w:bidi w:val="false"/>
        <w:spacing w:lineRule="exact" w:line="56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 xml:space="preserve">    完工日期：本</w:t>
      </w:r>
      <w:r>
        <w:rPr>
          <w:rFonts w:ascii="仿宋_GB2312" w:cs="仿宋_GB2312" w:eastAsia="仿宋_GB2312" w:hAnsi="仿宋_GB2312" w:hint="eastAsia"/>
          <w:color w:val="auto"/>
          <w:sz w:val="30"/>
          <w:szCs w:val="30"/>
          <w:lang w:val="en-US" w:eastAsia="zh-CN"/>
        </w:rPr>
        <w:t>合同</w:t>
      </w:r>
      <w:r>
        <w:rPr>
          <w:rFonts w:ascii="仿宋_GB2312" w:cs="仿宋_GB2312" w:eastAsia="仿宋_GB2312" w:hAnsi="仿宋_GB2312" w:hint="eastAsia"/>
          <w:color w:val="auto"/>
          <w:sz w:val="30"/>
          <w:szCs w:val="30"/>
        </w:rPr>
        <w:t>工程</w:t>
      </w:r>
      <w:r>
        <w:rPr>
          <w:rFonts w:ascii="仿宋_GB2312" w:cs="仿宋_GB2312" w:eastAsia="仿宋_GB2312" w:hAnsi="仿宋_GB2312" w:hint="eastAsia"/>
          <w:color w:val="auto"/>
          <w:sz w:val="30"/>
          <w:szCs w:val="30"/>
          <w:lang w:val="en-US" w:eastAsia="zh-CN"/>
        </w:rPr>
        <w:t>计划完工时间</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rPr>
        <w:t>年</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rPr>
        <w:t>月</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rPr>
        <w:t>日；</w:t>
      </w:r>
    </w:p>
    <w:p>
      <w:pPr>
        <w:pStyle w:val="style0"/>
        <w:keepNext w:val="false"/>
        <w:keepLines w:val="false"/>
        <w:pageBreakBefore w:val="false"/>
        <w:widowControl w:val="false"/>
        <w:kinsoku/>
        <w:wordWrap/>
        <w:overflowPunct/>
        <w:topLinePunct w:val="false"/>
        <w:autoSpaceDE/>
        <w:autoSpaceDN/>
        <w:bidi w:val="false"/>
        <w:spacing w:lineRule="exact" w:line="56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 xml:space="preserve">    合同工期总日历天数为：   天，具体开工日期以甲方通知为准。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黑体" w:cs="黑体" w:eastAsia="黑体" w:hAnsi="黑体" w:hint="eastAsia"/>
          <w:bCs/>
          <w:color w:val="auto"/>
          <w:sz w:val="30"/>
          <w:szCs w:val="30"/>
          <w:lang w:val="en-US" w:eastAsia="zh-CN"/>
        </w:rPr>
      </w:pPr>
      <w:r>
        <w:rPr>
          <w:rFonts w:ascii="黑体" w:cs="黑体" w:eastAsia="黑体" w:hAnsi="黑体" w:hint="eastAsia"/>
          <w:bCs/>
          <w:color w:val="auto"/>
          <w:sz w:val="30"/>
          <w:szCs w:val="30"/>
          <w:lang w:val="en-US" w:eastAsia="zh-CN"/>
        </w:rPr>
        <w:t>五、工程质量、进度、安全生产、文明施工</w:t>
      </w:r>
    </w:p>
    <w:p>
      <w:pPr>
        <w:pStyle w:val="style0"/>
        <w:keepNext w:val="false"/>
        <w:keepLines w:val="false"/>
        <w:pageBreakBefore w:val="false"/>
        <w:widowControl w:val="false"/>
        <w:kinsoku/>
        <w:wordWrap/>
        <w:overflowPunct/>
        <w:topLinePunct w:val="false"/>
        <w:autoSpaceDE/>
        <w:autoSpaceDN/>
        <w:bidi w:val="false"/>
        <w:spacing w:lineRule="exact" w:line="560"/>
        <w:ind w:firstLine="591"/>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本分包工程</w:t>
      </w:r>
      <w:r>
        <w:rPr>
          <w:rFonts w:ascii="仿宋_GB2312" w:cs="仿宋_GB2312" w:eastAsia="仿宋_GB2312" w:hAnsi="仿宋_GB2312" w:hint="eastAsia"/>
          <w:color w:val="auto"/>
          <w:sz w:val="30"/>
          <w:szCs w:val="30"/>
          <w:lang w:eastAsia="zh-CN"/>
        </w:rPr>
        <w:t>就</w:t>
      </w:r>
      <w:r>
        <w:rPr>
          <w:rFonts w:ascii="仿宋_GB2312" w:cs="仿宋_GB2312" w:eastAsia="仿宋_GB2312" w:hAnsi="仿宋_GB2312" w:hint="eastAsia"/>
          <w:color w:val="auto"/>
          <w:sz w:val="30"/>
          <w:szCs w:val="30"/>
          <w:lang w:val="en-US" w:eastAsia="zh-CN"/>
        </w:rPr>
        <w:t>工程质量、进度、文明施工</w:t>
      </w:r>
      <w:r>
        <w:rPr>
          <w:rFonts w:ascii="仿宋_GB2312" w:cs="仿宋_GB2312" w:eastAsia="仿宋_GB2312" w:hAnsi="仿宋_GB2312" w:hint="eastAsia"/>
          <w:color w:val="auto"/>
          <w:sz w:val="30"/>
          <w:szCs w:val="30"/>
        </w:rPr>
        <w:t xml:space="preserve">双方约定为： </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u w:val="none"/>
        </w:rPr>
        <w:t xml:space="preserve"> </w:t>
      </w:r>
      <w:r>
        <w:rPr>
          <w:rFonts w:ascii="仿宋_GB2312" w:cs="仿宋_GB2312" w:eastAsia="仿宋_GB2312" w:hAnsi="仿宋_GB2312" w:hint="eastAsia"/>
          <w:color w:val="auto"/>
          <w:sz w:val="30"/>
          <w:szCs w:val="30"/>
          <w:u w:val="none"/>
          <w:lang w:eastAsia="zh-CN"/>
        </w:rPr>
        <w:t>。</w:t>
      </w:r>
      <w:r>
        <w:rPr>
          <w:rFonts w:ascii="仿宋_GB2312" w:cs="仿宋_GB2312" w:eastAsia="仿宋_GB2312" w:hAnsi="仿宋_GB2312" w:hint="eastAsia"/>
          <w:color w:val="auto"/>
          <w:sz w:val="30"/>
          <w:szCs w:val="30"/>
          <w:u w:val="none"/>
        </w:rPr>
        <w:t xml:space="preserve"> </w:t>
      </w:r>
      <w:r>
        <w:rPr>
          <w:rFonts w:ascii="仿宋_GB2312" w:cs="仿宋_GB2312" w:eastAsia="仿宋_GB2312" w:hAnsi="仿宋_GB2312" w:hint="eastAsia"/>
          <w:color w:val="auto"/>
          <w:sz w:val="30"/>
          <w:szCs w:val="30"/>
        </w:rPr>
        <w:t xml:space="preserve"> </w:t>
      </w:r>
    </w:p>
    <w:p>
      <w:pPr>
        <w:pStyle w:val="style0"/>
        <w:keepNext w:val="false"/>
        <w:keepLines w:val="false"/>
        <w:pageBreakBefore w:val="false"/>
        <w:widowControl w:val="false"/>
        <w:kinsoku/>
        <w:wordWrap/>
        <w:overflowPunct/>
        <w:topLinePunct w:val="false"/>
        <w:autoSpaceDE/>
        <w:autoSpaceDN/>
        <w:bidi w:val="false"/>
        <w:spacing w:lineRule="exact" w:line="560"/>
        <w:ind w:firstLine="591"/>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lang w:val="en-US" w:eastAsia="zh-CN"/>
        </w:rPr>
        <w:t>本分包工程安全生产约定见安全生产管理协议（附件6）。</w:t>
      </w:r>
      <w:r>
        <w:rPr>
          <w:rFonts w:ascii="仿宋_GB2312" w:cs="仿宋_GB2312" w:eastAsia="仿宋_GB2312" w:hAnsi="仿宋_GB2312" w:hint="eastAsia"/>
          <w:color w:val="auto"/>
          <w:sz w:val="30"/>
          <w:szCs w:val="30"/>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黑体" w:cs="黑体" w:eastAsia="黑体" w:hAnsi="黑体" w:hint="eastAsia"/>
          <w:bCs/>
          <w:color w:val="auto"/>
          <w:sz w:val="30"/>
          <w:szCs w:val="30"/>
          <w:lang w:val="en-US" w:eastAsia="zh-CN"/>
        </w:rPr>
      </w:pPr>
      <w:r>
        <w:rPr>
          <w:rFonts w:ascii="黑体" w:cs="黑体" w:eastAsia="黑体" w:hAnsi="黑体" w:hint="eastAsia"/>
          <w:bCs/>
          <w:color w:val="auto"/>
          <w:sz w:val="30"/>
          <w:szCs w:val="30"/>
          <w:lang w:val="en-US" w:eastAsia="zh-CN"/>
        </w:rPr>
        <w:t>六、农民工工资管理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1.本合同所指农民工包括乙方招用的农民工和乙方的劳务</w:t>
      </w:r>
      <w:r>
        <w:rPr>
          <w:rFonts w:ascii="仿宋_GB2312" w:cs="仿宋_GB2312" w:eastAsia="仿宋_GB2312" w:hAnsi="仿宋_GB2312" w:hint="eastAsia"/>
          <w:color w:val="auto"/>
          <w:sz w:val="30"/>
          <w:szCs w:val="30"/>
          <w:lang w:val="en-US" w:eastAsia="zh-CN"/>
        </w:rPr>
        <w:t>合作单位</w:t>
      </w:r>
      <w:r>
        <w:rPr>
          <w:rFonts w:ascii="仿宋_GB2312" w:cs="仿宋_GB2312" w:eastAsia="仿宋_GB2312" w:hAnsi="仿宋_GB2312" w:hint="eastAsia"/>
          <w:color w:val="auto"/>
          <w:sz w:val="30"/>
          <w:szCs w:val="30"/>
        </w:rPr>
        <w:t>招用的农民工。</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2.乙方或其劳务单位应与用于本项目的农民工订立劳动合同，并将所有劳动合同和农民工工资卡报甲方备案。</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 xml:space="preserve">3.乙方每月将本项目的农民工工资表上报甲方，由甲方通过农民工工资专户代发，相应费用从乙方计量款中扣除。如发生农民工工资纠纷，甲方有权在乙方结算款或农民工工资保证金中扣除相应金额直接支付给农民工，因此给甲方造成损失的，乙方应承担赔偿责任。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lang w:val="en-US" w:eastAsia="zh-CN"/>
        </w:rPr>
        <w:t>4</w:t>
      </w:r>
      <w:r>
        <w:rPr>
          <w:rFonts w:ascii="仿宋_GB2312" w:cs="仿宋_GB2312" w:eastAsia="仿宋_GB2312" w:hAnsi="仿宋_GB2312" w:hint="eastAsia"/>
          <w:color w:val="auto"/>
          <w:sz w:val="30"/>
          <w:szCs w:val="30"/>
        </w:rPr>
        <w:t>.乙方在本项目招用的农民工发生人员变动时，应在人员进场或退场</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rPr>
        <w:t xml:space="preserve">日内向甲方报送变更信息。 </w:t>
      </w:r>
    </w:p>
    <w:p>
      <w:pPr>
        <w:pStyle w:val="style0"/>
        <w:keepNext w:val="false"/>
        <w:keepLines w:val="false"/>
        <w:pageBreakBefore w:val="false"/>
        <w:widowControl w:val="false"/>
        <w:kinsoku/>
        <w:wordWrap/>
        <w:overflowPunct/>
        <w:topLinePunct w:val="false"/>
        <w:autoSpaceDE/>
        <w:autoSpaceDN/>
        <w:bidi w:val="false"/>
        <w:spacing w:lineRule="exact" w:line="560"/>
        <w:ind w:firstLine="592" w:firstLineChars="200"/>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5.其他约定：</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u w:val="none"/>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黑体" w:cs="黑体" w:eastAsia="黑体" w:hAnsi="黑体" w:hint="eastAsia"/>
          <w:bCs/>
          <w:color w:val="auto"/>
          <w:sz w:val="30"/>
          <w:szCs w:val="30"/>
          <w:lang w:val="en-US" w:eastAsia="zh-CN"/>
        </w:rPr>
      </w:pPr>
      <w:r>
        <w:rPr>
          <w:rFonts w:ascii="黑体" w:cs="黑体" w:eastAsia="黑体" w:hAnsi="黑体" w:hint="eastAsia"/>
          <w:bCs/>
          <w:color w:val="auto"/>
          <w:sz w:val="30"/>
          <w:szCs w:val="30"/>
          <w:lang w:val="en-US" w:eastAsia="zh-CN"/>
        </w:rPr>
        <w:t>七、材料物资和机械设备</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楷体" w:cs="楷体" w:eastAsia="楷体" w:hAnsi="楷体" w:hint="eastAsia"/>
          <w:b/>
          <w:bCs/>
          <w:color w:val="auto"/>
          <w:sz w:val="30"/>
          <w:szCs w:val="30"/>
        </w:rPr>
      </w:pPr>
      <w:r>
        <w:rPr>
          <w:rFonts w:ascii="楷体" w:cs="楷体" w:eastAsia="楷体" w:hAnsi="楷体" w:hint="eastAsia"/>
          <w:b/>
          <w:bCs/>
          <w:color w:val="auto"/>
          <w:sz w:val="30"/>
          <w:szCs w:val="30"/>
          <w:lang w:eastAsia="zh-CN"/>
        </w:rPr>
        <w:t>（</w:t>
      </w:r>
      <w:r>
        <w:rPr>
          <w:rFonts w:ascii="楷体" w:cs="楷体" w:eastAsia="楷体" w:hAnsi="楷体" w:hint="eastAsia"/>
          <w:b/>
          <w:bCs/>
          <w:color w:val="auto"/>
          <w:sz w:val="30"/>
          <w:szCs w:val="30"/>
          <w:lang w:val="en-US" w:eastAsia="zh-CN"/>
        </w:rPr>
        <w:t>一）</w:t>
      </w:r>
      <w:r>
        <w:rPr>
          <w:rFonts w:ascii="楷体" w:cs="楷体" w:eastAsia="楷体" w:hAnsi="楷体" w:hint="eastAsia"/>
          <w:b/>
          <w:bCs/>
          <w:color w:val="auto"/>
          <w:sz w:val="30"/>
          <w:szCs w:val="30"/>
        </w:rPr>
        <w:t>材料</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lang w:val="en-US" w:eastAsia="zh-CN"/>
        </w:rPr>
        <w:t>1.</w:t>
      </w:r>
      <w:r>
        <w:rPr>
          <w:rFonts w:ascii="仿宋_GB2312" w:cs="仿宋_GB2312" w:eastAsia="仿宋_GB2312" w:hAnsi="仿宋_GB2312" w:hint="eastAsia"/>
          <w:color w:val="auto"/>
          <w:sz w:val="30"/>
          <w:szCs w:val="30"/>
        </w:rPr>
        <w:t>甲方统一采购供应的材料、单价及允许损耗系数等见《承包人供应材料清单》（附表4）。</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2.其他约定：</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u w:val="none"/>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楷体" w:cs="楷体" w:eastAsia="楷体" w:hAnsi="楷体" w:hint="eastAsia"/>
          <w:b/>
          <w:bCs/>
          <w:color w:val="auto"/>
          <w:sz w:val="30"/>
          <w:szCs w:val="30"/>
          <w:lang w:eastAsia="zh-CN"/>
        </w:rPr>
      </w:pPr>
      <w:r>
        <w:rPr>
          <w:rFonts w:ascii="楷体" w:cs="楷体" w:eastAsia="楷体" w:hAnsi="楷体" w:hint="eastAsia"/>
          <w:b/>
          <w:bCs/>
          <w:color w:val="auto"/>
          <w:sz w:val="30"/>
          <w:szCs w:val="30"/>
          <w:lang w:eastAsia="zh-CN"/>
        </w:rPr>
        <w:t>（</w:t>
      </w:r>
      <w:r>
        <w:rPr>
          <w:rFonts w:ascii="楷体" w:cs="楷体" w:eastAsia="楷体" w:hAnsi="楷体" w:hint="eastAsia"/>
          <w:b/>
          <w:bCs/>
          <w:color w:val="auto"/>
          <w:sz w:val="30"/>
          <w:szCs w:val="30"/>
          <w:lang w:val="en-US" w:eastAsia="zh-CN"/>
        </w:rPr>
        <w:t>二）</w:t>
      </w:r>
      <w:r>
        <w:rPr>
          <w:rFonts w:ascii="楷体" w:cs="楷体" w:eastAsia="楷体" w:hAnsi="楷体" w:hint="eastAsia"/>
          <w:b/>
          <w:bCs/>
          <w:color w:val="auto"/>
          <w:sz w:val="30"/>
          <w:szCs w:val="30"/>
          <w:lang w:eastAsia="zh-CN"/>
        </w:rPr>
        <w:t>机械设备</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（1）甲方统一采购供应的机械、型号、台班（月租）单价等见《</w:t>
      </w:r>
      <w:r>
        <w:rPr>
          <w:rFonts w:ascii="仿宋_GB2312" w:cs="仿宋_GB2312" w:eastAsia="仿宋_GB2312" w:hAnsi="仿宋_GB2312" w:hint="eastAsia"/>
          <w:color w:val="auto"/>
          <w:sz w:val="30"/>
          <w:szCs w:val="30"/>
          <w:lang w:eastAsia="zh-CN"/>
        </w:rPr>
        <w:t>承包人</w:t>
      </w:r>
      <w:r>
        <w:rPr>
          <w:rFonts w:ascii="仿宋_GB2312" w:cs="仿宋_GB2312" w:eastAsia="仿宋_GB2312" w:hAnsi="仿宋_GB2312" w:hint="eastAsia"/>
          <w:color w:val="auto"/>
          <w:sz w:val="30"/>
          <w:szCs w:val="30"/>
        </w:rPr>
        <w:t>提供机械设备表》（附表5）。</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2.其他约定：</w:t>
      </w:r>
      <w:r>
        <w:rPr>
          <w:rFonts w:ascii="仿宋_GB2312" w:cs="仿宋_GB2312" w:eastAsia="仿宋_GB2312" w:hAnsi="仿宋_GB2312" w:hint="eastAsia"/>
          <w:color w:val="auto"/>
          <w:sz w:val="30"/>
          <w:szCs w:val="30"/>
          <w:u w:val="single"/>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黑体" w:cs="黑体" w:eastAsia="黑体" w:hAnsi="黑体" w:hint="eastAsia"/>
          <w:bCs/>
          <w:color w:val="auto"/>
          <w:sz w:val="30"/>
          <w:szCs w:val="30"/>
          <w:lang w:val="en-US" w:eastAsia="zh-CN"/>
        </w:rPr>
      </w:pPr>
      <w:r>
        <w:rPr>
          <w:rFonts w:ascii="黑体" w:cs="黑体" w:eastAsia="黑体" w:hAnsi="黑体" w:hint="eastAsia"/>
          <w:bCs/>
          <w:color w:val="auto"/>
          <w:sz w:val="30"/>
          <w:szCs w:val="30"/>
          <w:lang w:val="en-US" w:eastAsia="zh-CN"/>
        </w:rPr>
        <w:t>八、双方权利义务及责任</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楷体" w:cs="楷体" w:eastAsia="楷体" w:hAnsi="楷体" w:hint="eastAsia"/>
          <w:b/>
          <w:bCs/>
          <w:color w:val="auto"/>
          <w:sz w:val="30"/>
          <w:szCs w:val="30"/>
          <w:lang w:eastAsia="zh-CN"/>
        </w:rPr>
      </w:pPr>
      <w:r>
        <w:rPr>
          <w:rFonts w:ascii="楷体" w:cs="楷体" w:eastAsia="楷体" w:hAnsi="楷体" w:hint="eastAsia"/>
          <w:b/>
          <w:bCs/>
          <w:color w:val="auto"/>
          <w:sz w:val="30"/>
          <w:szCs w:val="30"/>
          <w:lang w:eastAsia="zh-CN"/>
        </w:rPr>
        <w:t>（</w:t>
      </w:r>
      <w:r>
        <w:rPr>
          <w:rFonts w:ascii="楷体" w:cs="楷体" w:eastAsia="楷体" w:hAnsi="楷体" w:hint="eastAsia"/>
          <w:b/>
          <w:bCs/>
          <w:color w:val="auto"/>
          <w:sz w:val="30"/>
          <w:szCs w:val="30"/>
          <w:lang w:val="en-US" w:eastAsia="zh-CN"/>
        </w:rPr>
        <w:t>一）</w:t>
      </w:r>
      <w:r>
        <w:rPr>
          <w:rFonts w:ascii="楷体" w:cs="楷体" w:eastAsia="楷体" w:hAnsi="楷体" w:hint="eastAsia"/>
          <w:b/>
          <w:bCs/>
          <w:color w:val="auto"/>
          <w:sz w:val="30"/>
          <w:szCs w:val="30"/>
          <w:lang w:eastAsia="zh-CN"/>
        </w:rPr>
        <w:t>甲方权利义务及责任</w:t>
      </w:r>
    </w:p>
    <w:p>
      <w:pPr>
        <w:pStyle w:val="style0"/>
        <w:keepNext w:val="false"/>
        <w:keepLines w:val="false"/>
        <w:pageBreakBefore w:val="false"/>
        <w:widowControl w:val="false"/>
        <w:kinsoku/>
        <w:wordWrap/>
        <w:overflowPunct/>
        <w:topLinePunct w:val="false"/>
        <w:autoSpaceDE/>
        <w:autoSpaceDN/>
        <w:bidi w:val="false"/>
        <w:spacing w:lineRule="exact" w:line="560"/>
        <w:ind w:firstLine="592" w:firstLineChars="200"/>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1.不得将工程分包给不具备相应专业承包资质的施工单位。</w:t>
      </w:r>
    </w:p>
    <w:p>
      <w:pPr>
        <w:pStyle w:val="style0"/>
        <w:keepNext w:val="false"/>
        <w:keepLines w:val="false"/>
        <w:pageBreakBefore w:val="false"/>
        <w:widowControl w:val="false"/>
        <w:kinsoku/>
        <w:wordWrap/>
        <w:overflowPunct/>
        <w:topLinePunct w:val="false"/>
        <w:autoSpaceDE/>
        <w:autoSpaceDN/>
        <w:bidi w:val="false"/>
        <w:spacing w:lineRule="exact" w:line="560"/>
        <w:ind w:firstLine="592" w:firstLineChars="200"/>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2.对分包工程的质量、安全、进度、资金使用、文明施工等行为实施全过程管理。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lang w:val="en-US" w:eastAsia="zh-CN"/>
        </w:rPr>
        <w:t>3.</w:t>
      </w:r>
      <w:r>
        <w:rPr>
          <w:rFonts w:ascii="仿宋_GB2312" w:cs="仿宋_GB2312" w:eastAsia="仿宋_GB2312" w:hAnsi="仿宋_GB2312" w:hint="eastAsia"/>
          <w:color w:val="auto"/>
          <w:sz w:val="30"/>
          <w:szCs w:val="30"/>
        </w:rPr>
        <w:t>审查乙方编制的施工组织设计、施工方案等技术文件，并报监理人。</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lang w:val="en-US" w:eastAsia="zh-CN"/>
        </w:rPr>
        <w:t>4.</w:t>
      </w:r>
      <w:r>
        <w:rPr>
          <w:rFonts w:ascii="仿宋_GB2312" w:cs="仿宋_GB2312" w:eastAsia="仿宋_GB2312" w:hAnsi="仿宋_GB2312" w:hint="eastAsia"/>
          <w:color w:val="auto"/>
          <w:sz w:val="30"/>
          <w:szCs w:val="30"/>
        </w:rPr>
        <w:t>审核查验乙方按本合同附件约定设立的现场管理机构、派驻现场的人员资格、设备机具情况等。</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lang w:val="en-US" w:eastAsia="zh-CN"/>
        </w:rPr>
        <w:t>5.</w:t>
      </w:r>
      <w:r>
        <w:rPr>
          <w:rFonts w:ascii="仿宋_GB2312" w:cs="仿宋_GB2312" w:eastAsia="仿宋_GB2312" w:hAnsi="仿宋_GB2312" w:hint="eastAsia"/>
          <w:color w:val="auto"/>
          <w:sz w:val="30"/>
          <w:szCs w:val="30"/>
        </w:rPr>
        <w:t>施工过程中，甲方有权监督乙方的农民工管理及工资发放，如果出现乙方无理由拖欠农民工工资，甲方有权直接代发，所代发工资直接从乙方工程款中扣除。</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lang w:val="en-US" w:eastAsia="zh-CN"/>
        </w:rPr>
        <w:t>6.</w:t>
      </w:r>
      <w:r>
        <w:rPr>
          <w:rFonts w:ascii="仿宋_GB2312" w:cs="仿宋_GB2312" w:eastAsia="仿宋_GB2312" w:hAnsi="仿宋_GB2312" w:hint="eastAsia"/>
          <w:color w:val="auto"/>
          <w:sz w:val="30"/>
          <w:szCs w:val="30"/>
        </w:rPr>
        <w:t>建立分包管理制度和</w:t>
      </w:r>
      <w:r>
        <w:rPr>
          <w:rFonts w:ascii="仿宋_GB2312" w:cs="仿宋_GB2312" w:eastAsia="仿宋_GB2312" w:hAnsi="仿宋_GB2312" w:hint="eastAsia"/>
          <w:color w:val="auto"/>
          <w:sz w:val="30"/>
          <w:szCs w:val="30"/>
          <w:lang w:eastAsia="zh-CN"/>
        </w:rPr>
        <w:t>台账</w:t>
      </w:r>
      <w:r>
        <w:rPr>
          <w:rFonts w:ascii="仿宋_GB2312" w:cs="仿宋_GB2312" w:eastAsia="仿宋_GB2312" w:hAnsi="仿宋_GB2312" w:hint="eastAsia"/>
          <w:color w:val="auto"/>
          <w:sz w:val="30"/>
          <w:szCs w:val="30"/>
        </w:rPr>
        <w:t>，并将分包合同报监理人和发包人审查</w:t>
      </w:r>
      <w:r>
        <w:rPr>
          <w:rFonts w:ascii="仿宋_GB2312" w:cs="仿宋_GB2312" w:eastAsia="仿宋_GB2312" w:hAnsi="仿宋_GB2312" w:hint="eastAsia"/>
          <w:color w:val="auto"/>
          <w:sz w:val="30"/>
          <w:szCs w:val="30"/>
          <w:lang w:eastAsia="zh-CN"/>
        </w:rPr>
        <w:t>，</w:t>
      </w:r>
      <w:r>
        <w:rPr>
          <w:rFonts w:ascii="仿宋_GB2312" w:cs="仿宋_GB2312" w:eastAsia="仿宋_GB2312" w:hAnsi="仿宋_GB2312" w:hint="eastAsia"/>
          <w:color w:val="auto"/>
          <w:sz w:val="30"/>
          <w:szCs w:val="30"/>
          <w:lang w:val="en-US" w:eastAsia="zh-CN"/>
        </w:rPr>
        <w:t>并取得发包人书面同意</w:t>
      </w:r>
      <w:r>
        <w:rPr>
          <w:rFonts w:ascii="仿宋_GB2312" w:cs="仿宋_GB2312" w:eastAsia="仿宋_GB2312" w:hAnsi="仿宋_GB2312" w:hint="eastAsia"/>
          <w:color w:val="auto"/>
          <w:sz w:val="30"/>
          <w:szCs w:val="30"/>
        </w:rPr>
        <w:t>。</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7.甲方人员不得接受乙方吃请，收受、索要好处。</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8.其他约定：</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u w:val="none"/>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楷体" w:cs="楷体" w:eastAsia="楷体" w:hAnsi="楷体" w:hint="eastAsia"/>
          <w:b/>
          <w:bCs/>
          <w:color w:val="auto"/>
          <w:sz w:val="30"/>
          <w:szCs w:val="30"/>
          <w:lang w:eastAsia="zh-CN"/>
        </w:rPr>
      </w:pPr>
      <w:r>
        <w:rPr>
          <w:rFonts w:ascii="楷体" w:cs="楷体" w:eastAsia="楷体" w:hAnsi="楷体" w:hint="eastAsia"/>
          <w:b/>
          <w:bCs/>
          <w:color w:val="auto"/>
          <w:sz w:val="30"/>
          <w:szCs w:val="30"/>
          <w:lang w:eastAsia="zh-CN"/>
        </w:rPr>
        <w:t>（</w:t>
      </w:r>
      <w:r>
        <w:rPr>
          <w:rFonts w:ascii="楷体" w:cs="楷体" w:eastAsia="楷体" w:hAnsi="楷体" w:hint="eastAsia"/>
          <w:b/>
          <w:bCs/>
          <w:color w:val="auto"/>
          <w:sz w:val="30"/>
          <w:szCs w:val="30"/>
          <w:lang w:val="en-US" w:eastAsia="zh-CN"/>
        </w:rPr>
        <w:t>二）</w:t>
      </w:r>
      <w:r>
        <w:rPr>
          <w:rFonts w:ascii="楷体" w:cs="楷体" w:eastAsia="楷体" w:hAnsi="楷体" w:hint="eastAsia"/>
          <w:b/>
          <w:bCs/>
          <w:color w:val="auto"/>
          <w:sz w:val="30"/>
          <w:szCs w:val="30"/>
          <w:lang w:eastAsia="zh-CN"/>
        </w:rPr>
        <w:t>乙方权利义务及责任</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lang w:val="en-US" w:eastAsia="zh-CN"/>
        </w:rPr>
        <w:t>1.</w:t>
      </w:r>
      <w:r>
        <w:rPr>
          <w:rFonts w:ascii="仿宋_GB2312" w:cs="仿宋_GB2312" w:eastAsia="仿宋_GB2312" w:hAnsi="仿宋_GB2312" w:hint="eastAsia"/>
          <w:color w:val="auto"/>
          <w:sz w:val="30"/>
          <w:szCs w:val="30"/>
        </w:rPr>
        <w:t>不得将本分包工程转包、再分包（劳务合作</w:t>
      </w:r>
      <w:r>
        <w:rPr>
          <w:rFonts w:ascii="仿宋_GB2312" w:cs="仿宋_GB2312" w:eastAsia="仿宋_GB2312" w:hAnsi="仿宋_GB2312" w:hint="eastAsia"/>
          <w:color w:val="auto"/>
          <w:sz w:val="30"/>
          <w:szCs w:val="30"/>
          <w:lang w:eastAsia="zh-CN"/>
        </w:rPr>
        <w:t>除</w:t>
      </w:r>
      <w:r>
        <w:rPr>
          <w:rFonts w:ascii="仿宋_GB2312" w:cs="仿宋_GB2312" w:eastAsia="仿宋_GB2312" w:hAnsi="仿宋_GB2312" w:hint="eastAsia"/>
          <w:color w:val="auto"/>
          <w:sz w:val="30"/>
          <w:szCs w:val="30"/>
        </w:rPr>
        <w:t>外），也不得将本单位资质出借或借用他人资质与甲方签订合同。</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92" w:firstLineChars="200"/>
        <w:jc w:val="both"/>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2.乙方应当设立分包项目现场管理机构，拟投入的主要技术、经济管理人员应符合发包人及甲方对主要管理人员的相关要求。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92" w:firstLineChars="200"/>
        <w:jc w:val="both"/>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3.乙方应自行编制分包工程的施工方案，依据分包合同的约定，自行组织分包工程的施工，并对分包工程的质量、安全和进度等实施有效控制。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92" w:firstLineChars="200"/>
        <w:jc w:val="both"/>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4.分包工程完成后，乙方应向甲方申请完工验收，同时承担缺陷责任期内分包工程的维修责任。</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5.不得通过回扣、辛苦费等方式给予甲方管理人员好处。</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6.其他约定：</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u w:val="none"/>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黑体" w:cs="黑体" w:eastAsia="黑体" w:hAnsi="黑体" w:hint="eastAsia"/>
          <w:bCs/>
          <w:color w:val="auto"/>
          <w:sz w:val="30"/>
          <w:szCs w:val="30"/>
          <w:lang w:val="en-US" w:eastAsia="zh-CN"/>
        </w:rPr>
      </w:pPr>
      <w:r>
        <w:rPr>
          <w:rFonts w:ascii="黑体" w:cs="黑体" w:eastAsia="黑体" w:hAnsi="黑体" w:hint="eastAsia"/>
          <w:bCs/>
          <w:color w:val="auto"/>
          <w:sz w:val="30"/>
          <w:szCs w:val="30"/>
          <w:lang w:val="en-US" w:eastAsia="zh-CN"/>
        </w:rPr>
        <w:t>九、违约责任</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92" w:firstLineChars="200"/>
        <w:jc w:val="both"/>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本合同违约责任双方约定：</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u w:val="none"/>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黑体" w:cs="黑体" w:eastAsia="黑体" w:hAnsi="黑体" w:hint="default"/>
          <w:bCs/>
          <w:color w:val="auto"/>
          <w:sz w:val="30"/>
          <w:szCs w:val="30"/>
          <w:lang w:val="en-US" w:eastAsia="zh-CN"/>
        </w:rPr>
      </w:pPr>
      <w:r>
        <w:rPr>
          <w:rFonts w:ascii="黑体" w:cs="黑体" w:eastAsia="黑体" w:hAnsi="黑体" w:hint="eastAsia"/>
          <w:bCs/>
          <w:color w:val="auto"/>
          <w:sz w:val="30"/>
          <w:szCs w:val="30"/>
          <w:lang w:val="en-US" w:eastAsia="zh-CN"/>
        </w:rPr>
        <w:t>十、其他</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left="0" w:leftChars="0"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1.合同生效：本合同甲乙双方签字盖章后，经</w:t>
      </w:r>
      <w:r>
        <w:rPr>
          <w:rFonts w:ascii="仿宋_GB2312" w:cs="仿宋_GB2312" w:eastAsia="仿宋_GB2312" w:hAnsi="仿宋_GB2312" w:hint="eastAsia"/>
          <w:color w:val="auto"/>
          <w:sz w:val="30"/>
          <w:szCs w:val="30"/>
          <w:lang w:val="en-US" w:eastAsia="zh-CN"/>
        </w:rPr>
        <w:t>监理人</w:t>
      </w:r>
      <w:r>
        <w:rPr>
          <w:rFonts w:ascii="仿宋_GB2312" w:cs="仿宋_GB2312" w:eastAsia="仿宋_GB2312" w:hAnsi="仿宋_GB2312" w:hint="eastAsia"/>
          <w:color w:val="auto"/>
          <w:sz w:val="30"/>
          <w:szCs w:val="30"/>
        </w:rPr>
        <w:t>审查书面同意，报发包人备案后自甲方收到</w:t>
      </w:r>
      <w:r>
        <w:rPr>
          <w:rFonts w:ascii="仿宋_GB2312" w:cs="仿宋_GB2312" w:eastAsia="仿宋_GB2312" w:hAnsi="仿宋_GB2312" w:hint="eastAsia"/>
          <w:color w:val="auto"/>
          <w:sz w:val="30"/>
          <w:szCs w:val="30"/>
          <w:lang w:eastAsia="zh-CN"/>
        </w:rPr>
        <w:t>书面</w:t>
      </w:r>
      <w:r>
        <w:rPr>
          <w:rFonts w:ascii="仿宋_GB2312" w:cs="仿宋_GB2312" w:eastAsia="仿宋_GB2312" w:hAnsi="仿宋_GB2312" w:hint="eastAsia"/>
          <w:color w:val="auto"/>
          <w:sz w:val="30"/>
          <w:szCs w:val="30"/>
        </w:rPr>
        <w:t>备案</w:t>
      </w:r>
      <w:r>
        <w:rPr>
          <w:rFonts w:ascii="仿宋_GB2312" w:cs="仿宋_GB2312" w:eastAsia="仿宋_GB2312" w:hAnsi="仿宋_GB2312" w:hint="eastAsia"/>
          <w:color w:val="auto"/>
          <w:sz w:val="30"/>
          <w:szCs w:val="30"/>
          <w:lang w:eastAsia="zh-CN"/>
        </w:rPr>
        <w:t>意见</w:t>
      </w:r>
      <w:r>
        <w:rPr>
          <w:rFonts w:ascii="仿宋_GB2312" w:cs="仿宋_GB2312" w:eastAsia="仿宋_GB2312" w:hAnsi="仿宋_GB2312" w:hint="eastAsia"/>
          <w:color w:val="auto"/>
          <w:sz w:val="30"/>
          <w:szCs w:val="30"/>
        </w:rPr>
        <w:t>起生效。</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lang w:val="en-US" w:eastAsia="zh-CN"/>
        </w:rPr>
        <w:t>2</w:t>
      </w:r>
      <w:r>
        <w:rPr>
          <w:rFonts w:ascii="仿宋_GB2312" w:cs="仿宋_GB2312" w:eastAsia="仿宋_GB2312" w:hAnsi="仿宋_GB2312" w:hint="eastAsia"/>
          <w:color w:val="auto"/>
          <w:sz w:val="30"/>
          <w:szCs w:val="30"/>
        </w:rPr>
        <w:t>.本合同发生纠纷时，甲乙双方应及时协商解决。若协商不成时，应向项目所在地的人民法院起诉。</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lang w:val="en-US" w:eastAsia="zh-CN"/>
        </w:rPr>
        <w:t>3</w:t>
      </w:r>
      <w:r>
        <w:rPr>
          <w:rFonts w:ascii="仿宋_GB2312" w:cs="仿宋_GB2312" w:eastAsia="仿宋_GB2312" w:hAnsi="仿宋_GB2312" w:hint="eastAsia"/>
          <w:color w:val="auto"/>
          <w:sz w:val="30"/>
          <w:szCs w:val="30"/>
        </w:rPr>
        <w:t>.本合同一式</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rPr>
        <w:t>份，</w:t>
      </w:r>
      <w:r>
        <w:rPr>
          <w:rFonts w:ascii="仿宋_GB2312" w:cs="仿宋_GB2312" w:eastAsia="仿宋_GB2312" w:hAnsi="仿宋_GB2312" w:hint="eastAsia"/>
          <w:color w:val="auto"/>
          <w:sz w:val="30"/>
          <w:szCs w:val="30"/>
          <w:lang w:val="en-US" w:eastAsia="zh-CN"/>
        </w:rPr>
        <w:t>其中正本</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rPr>
        <w:t>份</w:t>
      </w:r>
      <w:r>
        <w:rPr>
          <w:rFonts w:ascii="仿宋_GB2312" w:cs="仿宋_GB2312" w:eastAsia="仿宋_GB2312" w:hAnsi="仿宋_GB2312" w:hint="eastAsia"/>
          <w:color w:val="auto"/>
          <w:sz w:val="30"/>
          <w:szCs w:val="30"/>
          <w:lang w:eastAsia="zh-CN"/>
        </w:rPr>
        <w:t>，</w:t>
      </w:r>
      <w:r>
        <w:rPr>
          <w:rFonts w:ascii="仿宋_GB2312" w:cs="仿宋_GB2312" w:eastAsia="仿宋_GB2312" w:hAnsi="仿宋_GB2312" w:hint="eastAsia"/>
          <w:color w:val="auto"/>
          <w:sz w:val="30"/>
          <w:szCs w:val="30"/>
        </w:rPr>
        <w:t>甲乙双方各执正本</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rPr>
        <w:t>份，副本</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rPr>
        <w:t>份，甲乙双方各执</w:t>
      </w:r>
      <w:r>
        <w:rPr>
          <w:rFonts w:ascii="仿宋_GB2312" w:cs="仿宋_GB2312" w:eastAsia="仿宋_GB2312" w:hAnsi="仿宋_GB2312" w:hint="eastAsia"/>
          <w:color w:val="auto"/>
          <w:sz w:val="30"/>
          <w:szCs w:val="30"/>
          <w:u w:val="single"/>
        </w:rPr>
        <w:t xml:space="preserve">    </w:t>
      </w:r>
      <w:r>
        <w:rPr>
          <w:rFonts w:ascii="仿宋_GB2312" w:cs="仿宋_GB2312" w:eastAsia="仿宋_GB2312" w:hAnsi="仿宋_GB2312" w:hint="eastAsia"/>
          <w:color w:val="auto"/>
          <w:sz w:val="30"/>
          <w:szCs w:val="30"/>
        </w:rPr>
        <w:t>份</w:t>
      </w:r>
      <w:r>
        <w:rPr>
          <w:rFonts w:ascii="仿宋_GB2312" w:cs="仿宋_GB2312" w:eastAsia="仿宋_GB2312" w:hAnsi="仿宋_GB2312" w:hint="eastAsia"/>
          <w:color w:val="auto"/>
          <w:sz w:val="30"/>
          <w:szCs w:val="30"/>
          <w:lang w:eastAsia="zh-CN"/>
        </w:rPr>
        <w:t>，</w:t>
      </w:r>
      <w:r>
        <w:rPr>
          <w:rFonts w:ascii="仿宋_GB2312" w:cs="仿宋_GB2312" w:eastAsia="仿宋_GB2312" w:hAnsi="仿宋_GB2312" w:hint="eastAsia"/>
          <w:color w:val="auto"/>
          <w:sz w:val="30"/>
          <w:szCs w:val="30"/>
        </w:rPr>
        <w:t>监理</w:t>
      </w:r>
      <w:r>
        <w:rPr>
          <w:rFonts w:ascii="仿宋_GB2312" w:cs="仿宋_GB2312" w:eastAsia="仿宋_GB2312" w:hAnsi="仿宋_GB2312" w:hint="eastAsia"/>
          <w:color w:val="auto"/>
          <w:sz w:val="30"/>
          <w:szCs w:val="30"/>
          <w:lang w:val="en-US" w:eastAsia="zh-CN"/>
        </w:rPr>
        <w:t>人</w:t>
      </w:r>
      <w:r>
        <w:rPr>
          <w:rFonts w:ascii="仿宋_GB2312" w:cs="仿宋_GB2312" w:eastAsia="仿宋_GB2312" w:hAnsi="仿宋_GB2312" w:hint="eastAsia"/>
          <w:color w:val="auto"/>
          <w:sz w:val="30"/>
          <w:szCs w:val="30"/>
        </w:rPr>
        <w:t>、发包人备案各</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rPr>
        <w:t>份。</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lang w:val="en-US" w:eastAsia="zh-CN"/>
        </w:rPr>
        <w:t>4</w:t>
      </w:r>
      <w:r>
        <w:rPr>
          <w:rFonts w:ascii="仿宋_GB2312" w:cs="仿宋_GB2312" w:eastAsia="仿宋_GB2312" w:hAnsi="仿宋_GB2312" w:hint="eastAsia"/>
          <w:color w:val="auto"/>
          <w:sz w:val="30"/>
          <w:szCs w:val="30"/>
        </w:rPr>
        <w:t>. 本合同未尽事宜，由甲乙双方协商解决。</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default"/>
          <w:color w:val="auto"/>
          <w:sz w:val="30"/>
          <w:szCs w:val="30"/>
          <w:u w:val="single"/>
          <w:lang w:val="en-US" w:eastAsia="zh-CN"/>
        </w:rPr>
      </w:pPr>
      <w:r>
        <w:rPr>
          <w:rFonts w:ascii="仿宋_GB2312" w:cs="仿宋_GB2312" w:eastAsia="仿宋_GB2312" w:hAnsi="仿宋_GB2312" w:hint="eastAsia"/>
          <w:color w:val="auto"/>
          <w:sz w:val="30"/>
          <w:szCs w:val="30"/>
          <w:lang w:val="en-US" w:eastAsia="zh-CN"/>
        </w:rPr>
        <w:t>5.未尽事宜：</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u w:val="none"/>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textAlignment w:val="auto"/>
        <w:rPr>
          <w:rFonts w:ascii="仿宋_GB2312" w:cs="仿宋_GB2312" w:eastAsia="仿宋_GB2312" w:hAnsi="仿宋_GB2312" w:hint="eastAsia"/>
          <w:b/>
          <w:color w:val="auto"/>
          <w:sz w:val="30"/>
          <w:szCs w:val="30"/>
        </w:rPr>
      </w:pPr>
      <w:r>
        <w:rPr>
          <w:rFonts w:ascii="仿宋_GB2312" w:cs="仿宋_GB2312" w:eastAsia="仿宋_GB2312" w:hAnsi="仿宋_GB2312" w:hint="eastAsia"/>
          <w:b/>
          <w:color w:val="auto"/>
          <w:sz w:val="30"/>
          <w:szCs w:val="30"/>
        </w:rPr>
        <w:t>合同附件：</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1.</w:t>
      </w:r>
      <w:r>
        <w:rPr>
          <w:rFonts w:ascii="仿宋_GB2312" w:cs="仿宋_GB2312" w:eastAsia="仿宋_GB2312" w:hAnsi="仿宋_GB2312" w:hint="eastAsia"/>
          <w:color w:val="auto"/>
          <w:sz w:val="30"/>
          <w:szCs w:val="30"/>
          <w:lang w:val="en-US" w:eastAsia="zh-CN"/>
        </w:rPr>
        <w:t>乙方</w:t>
      </w:r>
      <w:r>
        <w:rPr>
          <w:rFonts w:ascii="仿宋_GB2312" w:cs="仿宋_GB2312" w:eastAsia="仿宋_GB2312" w:hAnsi="仿宋_GB2312" w:hint="eastAsia"/>
          <w:color w:val="auto"/>
          <w:sz w:val="30"/>
          <w:szCs w:val="30"/>
        </w:rPr>
        <w:t>拟投入的主要管理人员表（附表1）</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2.</w:t>
      </w:r>
      <w:r>
        <w:rPr>
          <w:rFonts w:ascii="仿宋_GB2312" w:cs="仿宋_GB2312" w:eastAsia="仿宋_GB2312" w:hAnsi="仿宋_GB2312" w:hint="eastAsia"/>
          <w:color w:val="auto"/>
          <w:sz w:val="30"/>
          <w:szCs w:val="30"/>
          <w:lang w:val="en-US" w:eastAsia="zh-CN"/>
        </w:rPr>
        <w:t>乙方</w:t>
      </w:r>
      <w:r>
        <w:rPr>
          <w:rFonts w:ascii="仿宋_GB2312" w:cs="仿宋_GB2312" w:eastAsia="仿宋_GB2312" w:hAnsi="仿宋_GB2312" w:hint="eastAsia"/>
          <w:color w:val="auto"/>
          <w:sz w:val="30"/>
          <w:szCs w:val="30"/>
        </w:rPr>
        <w:t>拟投入的主要机械设备表（附表2)</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highlight w:val="none"/>
        </w:rPr>
      </w:pPr>
      <w:r>
        <w:rPr>
          <w:rFonts w:ascii="仿宋_GB2312" w:cs="仿宋_GB2312" w:eastAsia="仿宋_GB2312" w:hAnsi="仿宋_GB2312" w:hint="eastAsia"/>
          <w:color w:val="auto"/>
          <w:sz w:val="30"/>
          <w:szCs w:val="30"/>
          <w:highlight w:val="none"/>
        </w:rPr>
        <w:t>3.分包工程量清单(附表3)</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4.</w:t>
      </w:r>
      <w:r>
        <w:rPr>
          <w:rFonts w:ascii="仿宋_GB2312" w:cs="仿宋_GB2312" w:eastAsia="仿宋_GB2312" w:hAnsi="仿宋_GB2312" w:hint="eastAsia"/>
          <w:color w:val="auto"/>
          <w:sz w:val="30"/>
          <w:szCs w:val="30"/>
          <w:lang w:val="en-US" w:eastAsia="zh-CN"/>
        </w:rPr>
        <w:t>甲方</w:t>
      </w:r>
      <w:r>
        <w:rPr>
          <w:rFonts w:ascii="仿宋_GB2312" w:cs="仿宋_GB2312" w:eastAsia="仿宋_GB2312" w:hAnsi="仿宋_GB2312" w:hint="eastAsia"/>
          <w:color w:val="auto"/>
          <w:sz w:val="30"/>
          <w:szCs w:val="30"/>
        </w:rPr>
        <w:t>供应的材料清单 (附表4)</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5.</w:t>
      </w:r>
      <w:r>
        <w:rPr>
          <w:rFonts w:ascii="仿宋_GB2312" w:cs="仿宋_GB2312" w:eastAsia="仿宋_GB2312" w:hAnsi="仿宋_GB2312" w:hint="eastAsia"/>
          <w:color w:val="auto"/>
          <w:sz w:val="30"/>
          <w:szCs w:val="30"/>
          <w:lang w:val="en-US" w:eastAsia="zh-CN"/>
        </w:rPr>
        <w:t>甲方</w:t>
      </w:r>
      <w:r>
        <w:rPr>
          <w:rFonts w:ascii="仿宋_GB2312" w:cs="仿宋_GB2312" w:eastAsia="仿宋_GB2312" w:hAnsi="仿宋_GB2312" w:hint="eastAsia"/>
          <w:color w:val="auto"/>
          <w:sz w:val="30"/>
          <w:szCs w:val="30"/>
        </w:rPr>
        <w:t>提供机械设备表 (附表5)</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6.安全生产管理协议（附件6）</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default"/>
          <w:color w:val="auto"/>
          <w:sz w:val="30"/>
          <w:szCs w:val="30"/>
          <w:lang w:val="en-US" w:eastAsia="zh-CN"/>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lang w:val="en-US" w:eastAsia="zh-CN"/>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lang w:val="en-US" w:eastAsia="zh-CN"/>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甲  方：                   乙  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法定代表人：               法定代表人：</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委托代理人：               委托代理人：</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送达地址：                 送达地址：</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邮政编码：                 邮政编码：</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电    话：                 电    话：</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传  真：                   传    真：</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开户银行：                 开户银行：</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银行帐号：                 银行帐号：</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592"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签订时间：                 签订时间：</w:t>
      </w: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hint="eastAsia"/>
          <w:color w:val="auto"/>
          <w:sz w:val="28"/>
          <w:szCs w:val="28"/>
        </w:rPr>
      </w:pPr>
    </w:p>
    <w:p>
      <w:pPr>
        <w:pStyle w:val="style0"/>
        <w:adjustRightInd w:val="false"/>
        <w:snapToGrid w:val="false"/>
        <w:spacing w:lineRule="auto" w:line="360"/>
        <w:rPr>
          <w:rFonts w:ascii="黑体" w:cs="黑体" w:eastAsia="黑体" w:hAnsi="黑体"/>
          <w:color w:val="auto"/>
          <w:sz w:val="28"/>
          <w:szCs w:val="28"/>
        </w:rPr>
      </w:pPr>
      <w:r>
        <w:rPr>
          <w:rFonts w:ascii="黑体" w:cs="黑体" w:eastAsia="黑体" w:hAnsi="黑体" w:hint="eastAsia"/>
          <w:color w:val="auto"/>
          <w:sz w:val="28"/>
          <w:szCs w:val="28"/>
        </w:rPr>
        <w:t>附表1：</w:t>
      </w:r>
    </w:p>
    <w:p>
      <w:pPr>
        <w:pStyle w:val="style0"/>
        <w:adjustRightInd w:val="false"/>
        <w:snapToGrid w:val="false"/>
        <w:spacing w:lineRule="auto" w:line="360"/>
        <w:ind w:left="0" w:leftChars="0" w:right="0" w:rightChars="0" w:firstLine="0" w:firstLineChars="0"/>
        <w:jc w:val="center"/>
        <w:rPr>
          <w:rFonts w:ascii="仿宋_GB2312" w:cs="仿宋_GB2312" w:eastAsia="仿宋_GB2312" w:hAnsi="Times New Roman" w:hint="eastAsia"/>
          <w:b/>
          <w:color w:val="auto"/>
          <w:sz w:val="28"/>
          <w:szCs w:val="28"/>
        </w:rPr>
      </w:pPr>
      <w:r>
        <w:rPr>
          <w:rFonts w:ascii="仿宋_GB2312" w:cs="仿宋_GB2312" w:eastAsia="仿宋_GB2312" w:hAnsi="Times New Roman" w:hint="eastAsia"/>
          <w:b/>
          <w:color w:val="auto"/>
          <w:sz w:val="28"/>
          <w:szCs w:val="28"/>
          <w:lang w:val="en-US" w:eastAsia="zh-CN"/>
        </w:rPr>
        <w:t>乙方</w:t>
      </w:r>
      <w:r>
        <w:rPr>
          <w:rFonts w:ascii="仿宋_GB2312" w:cs="仿宋_GB2312" w:eastAsia="仿宋_GB2312" w:hAnsi="Times New Roman" w:hint="eastAsia"/>
          <w:b/>
          <w:color w:val="auto"/>
          <w:sz w:val="28"/>
          <w:szCs w:val="28"/>
        </w:rPr>
        <w:t>拟投入的主要管理人员表</w:t>
      </w:r>
    </w:p>
    <w:tbl>
      <w:tblPr>
        <w:tblStyle w:val="style105"/>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89"/>
        <w:gridCol w:w="1414"/>
        <w:gridCol w:w="1597"/>
        <w:gridCol w:w="1025"/>
        <w:gridCol w:w="1339"/>
        <w:gridCol w:w="1355"/>
        <w:gridCol w:w="1141"/>
      </w:tblGrid>
      <w:tr>
        <w:trPr>
          <w:trHeight w:val="567" w:hRule="exact"/>
          <w:jc w:val="center"/>
        </w:trPr>
        <w:tc>
          <w:tcPr>
            <w:tcW w:w="148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岗位名称</w:t>
            </w:r>
          </w:p>
        </w:tc>
        <w:tc>
          <w:tcPr>
            <w:tcW w:w="1414"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姓名</w:t>
            </w:r>
          </w:p>
        </w:tc>
        <w:tc>
          <w:tcPr>
            <w:tcW w:w="1597"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身份证号</w:t>
            </w:r>
          </w:p>
        </w:tc>
        <w:tc>
          <w:tcPr>
            <w:tcW w:w="102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职称</w:t>
            </w:r>
          </w:p>
        </w:tc>
        <w:tc>
          <w:tcPr>
            <w:tcW w:w="133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资格</w:t>
            </w:r>
          </w:p>
        </w:tc>
        <w:tc>
          <w:tcPr>
            <w:tcW w:w="135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拟进场时间</w:t>
            </w:r>
          </w:p>
        </w:tc>
        <w:tc>
          <w:tcPr>
            <w:tcW w:w="1141"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备注</w:t>
            </w:r>
          </w:p>
        </w:tc>
      </w:tr>
      <w:tr>
        <w:tblPrEx/>
        <w:trPr>
          <w:trHeight w:val="567" w:hRule="exact"/>
          <w:jc w:val="center"/>
        </w:trPr>
        <w:tc>
          <w:tcPr>
            <w:tcW w:w="148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项目负责人</w:t>
            </w:r>
          </w:p>
        </w:tc>
        <w:tc>
          <w:tcPr>
            <w:tcW w:w="1414"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597"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02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33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35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141"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r>
      <w:tr>
        <w:tblPrEx/>
        <w:trPr>
          <w:trHeight w:val="567" w:hRule="exact"/>
          <w:jc w:val="center"/>
        </w:trPr>
        <w:tc>
          <w:tcPr>
            <w:tcW w:w="148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仿宋_GB2312" w:eastAsia="仿宋_GB2312" w:hAnsi="Times New Roman"/>
                <w:color w:val="auto"/>
                <w:szCs w:val="21"/>
              </w:rPr>
            </w:pPr>
            <w:r>
              <w:rPr>
                <w:rFonts w:ascii="仿宋_GB2312" w:cs="仿宋_GB2312" w:eastAsia="仿宋_GB2312" w:hAnsi="Times New Roman" w:hint="eastAsia"/>
                <w:color w:val="auto"/>
                <w:szCs w:val="21"/>
              </w:rPr>
              <w:t>技术负责人</w:t>
            </w:r>
          </w:p>
        </w:tc>
        <w:tc>
          <w:tcPr>
            <w:tcW w:w="1414"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597"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02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33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35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141"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r>
      <w:tr>
        <w:tblPrEx/>
        <w:trPr>
          <w:trHeight w:val="567" w:hRule="exact"/>
          <w:jc w:val="center"/>
        </w:trPr>
        <w:tc>
          <w:tcPr>
            <w:tcW w:w="148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安全负责人</w:t>
            </w:r>
          </w:p>
        </w:tc>
        <w:tc>
          <w:tcPr>
            <w:tcW w:w="1414"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597"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02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33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35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141"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r>
      <w:tr>
        <w:tblPrEx/>
        <w:trPr>
          <w:trHeight w:val="567" w:hRule="exact"/>
          <w:jc w:val="center"/>
        </w:trPr>
        <w:tc>
          <w:tcPr>
            <w:tcW w:w="148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仿宋_GB2312" w:eastAsia="仿宋_GB2312" w:hAnsi="Times New Roman" w:hint="default"/>
                <w:color w:val="auto"/>
                <w:szCs w:val="21"/>
                <w:lang w:val="en-US" w:eastAsia="zh-CN"/>
              </w:rPr>
            </w:pPr>
            <w:r>
              <w:rPr>
                <w:rFonts w:ascii="仿宋_GB2312" w:cs="仿宋_GB2312" w:eastAsia="仿宋_GB2312" w:hAnsi="Times New Roman" w:hint="eastAsia"/>
                <w:color w:val="auto"/>
                <w:szCs w:val="21"/>
                <w:lang w:val="en-US" w:eastAsia="zh-CN"/>
              </w:rPr>
              <w:t>质量负责人</w:t>
            </w:r>
          </w:p>
        </w:tc>
        <w:tc>
          <w:tcPr>
            <w:tcW w:w="1414"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597"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02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33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35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141"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r>
      <w:tr>
        <w:tblPrEx/>
        <w:trPr>
          <w:trHeight w:val="567" w:hRule="exact"/>
          <w:jc w:val="center"/>
        </w:trPr>
        <w:tc>
          <w:tcPr>
            <w:tcW w:w="148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lang w:val="en-US" w:eastAsia="zh-CN"/>
              </w:rPr>
              <w:t>计量</w:t>
            </w:r>
            <w:r>
              <w:rPr>
                <w:rFonts w:ascii="仿宋_GB2312" w:cs="仿宋_GB2312" w:eastAsia="仿宋_GB2312" w:hAnsi="Times New Roman" w:hint="eastAsia"/>
                <w:color w:val="auto"/>
                <w:szCs w:val="21"/>
              </w:rPr>
              <w:t>负责人</w:t>
            </w:r>
          </w:p>
        </w:tc>
        <w:tc>
          <w:tcPr>
            <w:tcW w:w="1414"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597"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02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33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35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141"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r>
      <w:tr>
        <w:tblPrEx/>
        <w:trPr>
          <w:trHeight w:val="567" w:hRule="exact"/>
          <w:jc w:val="center"/>
        </w:trPr>
        <w:tc>
          <w:tcPr>
            <w:tcW w:w="148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财务负责人</w:t>
            </w:r>
          </w:p>
        </w:tc>
        <w:tc>
          <w:tcPr>
            <w:tcW w:w="1414"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597"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02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33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35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141"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r>
      <w:tr>
        <w:tblPrEx/>
        <w:trPr>
          <w:trHeight w:val="567" w:hRule="exact"/>
          <w:jc w:val="center"/>
        </w:trPr>
        <w:tc>
          <w:tcPr>
            <w:tcW w:w="148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仿宋_GB2312" w:eastAsia="仿宋_GB2312" w:hAnsi="Times New Roman" w:hint="eastAsia"/>
                <w:color w:val="auto"/>
                <w:szCs w:val="21"/>
              </w:rPr>
            </w:pPr>
          </w:p>
        </w:tc>
        <w:tc>
          <w:tcPr>
            <w:tcW w:w="1414"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597"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02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33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35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141"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r>
      <w:tr>
        <w:tblPrEx/>
        <w:trPr>
          <w:trHeight w:val="567" w:hRule="exact"/>
          <w:jc w:val="center"/>
        </w:trPr>
        <w:tc>
          <w:tcPr>
            <w:tcW w:w="148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仿宋_GB2312" w:eastAsia="仿宋_GB2312" w:hAnsi="Times New Roman" w:hint="eastAsia"/>
                <w:color w:val="auto"/>
                <w:szCs w:val="21"/>
              </w:rPr>
            </w:pPr>
          </w:p>
        </w:tc>
        <w:tc>
          <w:tcPr>
            <w:tcW w:w="1414"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597"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02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33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355"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c>
          <w:tcPr>
            <w:tcW w:w="1141"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p>
        </w:tc>
      </w:tr>
    </w:tbl>
    <w:p>
      <w:pPr>
        <w:pStyle w:val="style0"/>
        <w:adjustRightInd w:val="false"/>
        <w:snapToGrid w:val="false"/>
        <w:spacing w:lineRule="auto" w:line="360"/>
        <w:rPr>
          <w:rFonts w:ascii="仿宋_GB2312" w:cs="Times New Roman" w:eastAsia="仿宋_GB2312" w:hAnsi="Times New Roman"/>
          <w:color w:val="auto"/>
          <w:szCs w:val="21"/>
        </w:rPr>
      </w:pPr>
      <w:r>
        <w:rPr>
          <w:rFonts w:ascii="仿宋_GB2312" w:cs="仿宋_GB2312" w:eastAsia="仿宋_GB2312" w:hAnsi="Times New Roman" w:hint="eastAsia"/>
          <w:color w:val="auto"/>
          <w:sz w:val="24"/>
        </w:rPr>
        <w:t>附：身份证件、职称证书、资格证书、劳动合同等复印件。</w:t>
      </w:r>
    </w:p>
    <w:p>
      <w:pPr>
        <w:pStyle w:val="style0"/>
        <w:adjustRightInd w:val="false"/>
        <w:snapToGrid w:val="false"/>
        <w:spacing w:lineRule="auto" w:line="360"/>
        <w:jc w:val="center"/>
        <w:rPr>
          <w:rFonts w:ascii="仿宋_GB2312" w:cs="仿宋_GB2312" w:eastAsia="仿宋_GB2312" w:hAnsi="Times New Roman"/>
          <w:b/>
          <w:color w:val="auto"/>
          <w:sz w:val="28"/>
          <w:szCs w:val="28"/>
        </w:rPr>
        <w:sectPr>
          <w:footerReference w:type="default" r:id="rId3"/>
          <w:pgSz w:w="11906" w:h="16838" w:orient="portrait"/>
          <w:pgMar w:top="1440" w:right="1800" w:bottom="1440" w:left="1800" w:header="851" w:footer="964" w:gutter="0"/>
          <w:pgNumType w:fmt="decimal" w:start="1"/>
          <w:cols w:space="720" w:num="1"/>
          <w:docGrid w:type="linesAndChars" w:linePitch="577" w:charSpace="-849"/>
        </w:sectPr>
      </w:pPr>
    </w:p>
    <w:p>
      <w:pPr>
        <w:pStyle w:val="style0"/>
        <w:spacing w:lineRule="exact" w:line="400"/>
        <w:rPr>
          <w:rFonts w:ascii="黑体" w:cs="黑体" w:eastAsia="黑体" w:hAnsi="黑体"/>
          <w:color w:val="auto"/>
          <w:sz w:val="28"/>
          <w:szCs w:val="28"/>
        </w:rPr>
      </w:pPr>
      <w:r>
        <w:rPr>
          <w:rFonts w:ascii="黑体" w:cs="黑体" w:eastAsia="黑体" w:hAnsi="黑体" w:hint="eastAsia"/>
          <w:color w:val="auto"/>
          <w:sz w:val="28"/>
          <w:szCs w:val="28"/>
        </w:rPr>
        <w:t>附表2：</w:t>
      </w:r>
    </w:p>
    <w:p>
      <w:pPr>
        <w:pStyle w:val="style0"/>
        <w:adjustRightInd w:val="false"/>
        <w:snapToGrid w:val="false"/>
        <w:spacing w:lineRule="auto" w:line="360"/>
        <w:ind w:left="0" w:leftChars="0" w:right="0" w:rightChars="0" w:firstLine="0" w:firstLineChars="0"/>
        <w:jc w:val="center"/>
        <w:rPr>
          <w:rFonts w:ascii="仿宋_GB2312" w:cs="仿宋_GB2312" w:eastAsia="仿宋_GB2312" w:hAnsi="Times New Roman" w:hint="eastAsia"/>
          <w:b/>
          <w:color w:val="auto"/>
          <w:sz w:val="28"/>
          <w:szCs w:val="28"/>
        </w:rPr>
      </w:pPr>
      <w:r>
        <w:rPr>
          <w:rFonts w:ascii="仿宋_GB2312" w:cs="仿宋_GB2312" w:eastAsia="仿宋_GB2312" w:hAnsi="Times New Roman" w:hint="eastAsia"/>
          <w:b/>
          <w:color w:val="auto"/>
          <w:sz w:val="28"/>
          <w:szCs w:val="28"/>
          <w:lang w:val="en-US" w:eastAsia="zh-CN"/>
        </w:rPr>
        <w:t>乙方</w:t>
      </w:r>
      <w:r>
        <w:rPr>
          <w:rFonts w:ascii="仿宋_GB2312" w:cs="仿宋_GB2312" w:eastAsia="仿宋_GB2312" w:hAnsi="Times New Roman" w:hint="eastAsia"/>
          <w:b/>
          <w:color w:val="auto"/>
          <w:sz w:val="28"/>
          <w:szCs w:val="28"/>
        </w:rPr>
        <w:t>拟投入的主要机械设备表</w:t>
      </w:r>
    </w:p>
    <w:tbl>
      <w:tblPr>
        <w:tblStyle w:val="style105"/>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18"/>
        <w:gridCol w:w="1655"/>
        <w:gridCol w:w="1125"/>
        <w:gridCol w:w="1125"/>
        <w:gridCol w:w="1395"/>
        <w:gridCol w:w="1501"/>
      </w:tblGrid>
      <w:tr>
        <w:trPr>
          <w:trHeight w:val="454" w:hRule="atLeast"/>
          <w:jc w:val="center"/>
        </w:trPr>
        <w:tc>
          <w:tcPr>
            <w:tcW w:w="1008"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设备名称</w:t>
            </w:r>
          </w:p>
        </w:tc>
        <w:tc>
          <w:tcPr>
            <w:tcW w:w="97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型号</w:t>
            </w:r>
          </w:p>
        </w:tc>
        <w:tc>
          <w:tcPr>
            <w:tcW w:w="660"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性能</w:t>
            </w:r>
          </w:p>
        </w:tc>
        <w:tc>
          <w:tcPr>
            <w:tcW w:w="660"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数量</w:t>
            </w:r>
          </w:p>
        </w:tc>
        <w:tc>
          <w:tcPr>
            <w:tcW w:w="818"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拟进场时间</w:t>
            </w:r>
          </w:p>
        </w:tc>
        <w:tc>
          <w:tcPr>
            <w:tcW w:w="880"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备注</w:t>
            </w:r>
          </w:p>
        </w:tc>
      </w:tr>
      <w:tr>
        <w:tblPrEx/>
        <w:trPr>
          <w:trHeight w:val="454" w:hRule="atLeast"/>
          <w:jc w:val="center"/>
        </w:trPr>
        <w:tc>
          <w:tcPr>
            <w:tcW w:w="100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971"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81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88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r>
      <w:tr>
        <w:tblPrEx/>
        <w:trPr>
          <w:trHeight w:val="454" w:hRule="atLeast"/>
          <w:jc w:val="center"/>
        </w:trPr>
        <w:tc>
          <w:tcPr>
            <w:tcW w:w="100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971"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81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88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r>
      <w:tr>
        <w:tblPrEx/>
        <w:trPr>
          <w:trHeight w:val="454" w:hRule="atLeast"/>
          <w:jc w:val="center"/>
        </w:trPr>
        <w:tc>
          <w:tcPr>
            <w:tcW w:w="100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971"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81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88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r>
      <w:tr>
        <w:tblPrEx/>
        <w:trPr>
          <w:trHeight w:val="454" w:hRule="atLeast"/>
          <w:jc w:val="center"/>
        </w:trPr>
        <w:tc>
          <w:tcPr>
            <w:tcW w:w="100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971"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81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88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r>
      <w:tr>
        <w:tblPrEx/>
        <w:trPr>
          <w:trHeight w:val="454" w:hRule="atLeast"/>
          <w:jc w:val="center"/>
        </w:trPr>
        <w:tc>
          <w:tcPr>
            <w:tcW w:w="100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971"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81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88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r>
      <w:tr>
        <w:tblPrEx/>
        <w:trPr>
          <w:trHeight w:val="454" w:hRule="atLeast"/>
          <w:jc w:val="center"/>
        </w:trPr>
        <w:tc>
          <w:tcPr>
            <w:tcW w:w="100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971"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66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818"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c>
          <w:tcPr>
            <w:tcW w:w="880" w:type="pct"/>
            <w:tcBorders>
              <w:top w:val="single" w:sz="4" w:space="0" w:color="auto"/>
              <w:left w:val="single" w:sz="4" w:space="0" w:color="auto"/>
              <w:bottom w:val="single" w:sz="4" w:space="0" w:color="auto"/>
              <w:right w:val="single" w:sz="4" w:space="0" w:color="auto"/>
            </w:tcBorders>
          </w:tcPr>
          <w:p>
            <w:pPr>
              <w:pStyle w:val="style0"/>
              <w:adjustRightInd w:val="false"/>
              <w:snapToGrid w:val="false"/>
              <w:jc w:val="center"/>
              <w:rPr>
                <w:rFonts w:ascii="仿宋_GB2312" w:cs="Times New Roman" w:eastAsia="仿宋_GB2312" w:hAnsi="Times New Roman"/>
                <w:color w:val="auto"/>
                <w:sz w:val="18"/>
                <w:szCs w:val="18"/>
              </w:rPr>
            </w:pPr>
          </w:p>
        </w:tc>
      </w:tr>
    </w:tbl>
    <w:p>
      <w:pPr>
        <w:pStyle w:val="style0"/>
        <w:adjustRightInd w:val="false"/>
        <w:snapToGrid w:val="false"/>
        <w:spacing w:lineRule="auto" w:line="360"/>
        <w:rPr>
          <w:rFonts w:ascii="仿宋_GB2312" w:cs="Times New Roman" w:eastAsia="仿宋_GB2312" w:hAnsi="Times New Roman"/>
          <w:color w:val="auto"/>
          <w:szCs w:val="21"/>
        </w:rPr>
      </w:pPr>
    </w:p>
    <w:p>
      <w:pPr>
        <w:pStyle w:val="style0"/>
        <w:adjustRightInd w:val="false"/>
        <w:snapToGrid w:val="false"/>
        <w:spacing w:lineRule="auto" w:line="360"/>
        <w:ind w:firstLine="1932" w:firstLineChars="700"/>
        <w:rPr>
          <w:rFonts w:ascii="仿宋_GB2312" w:cs="仿宋_GB2312" w:eastAsia="仿宋_GB2312" w:hAnsi="Times New Roman"/>
          <w:b/>
          <w:color w:val="auto"/>
          <w:sz w:val="28"/>
          <w:szCs w:val="28"/>
        </w:rPr>
        <w:sectPr>
          <w:pgSz w:w="11906" w:h="16838" w:orient="portrait"/>
          <w:pgMar w:top="1440" w:right="1800" w:bottom="1440" w:left="1800" w:header="851" w:footer="964" w:gutter="0"/>
          <w:pgNumType w:fmt="decimal"/>
          <w:cols w:space="720" w:num="1"/>
          <w:docGrid w:type="linesAndChars" w:linePitch="577" w:charSpace="-849"/>
        </w:sectPr>
      </w:pPr>
    </w:p>
    <w:p>
      <w:pPr>
        <w:pStyle w:val="style0"/>
        <w:spacing w:lineRule="exact" w:line="400"/>
        <w:rPr>
          <w:rFonts w:ascii="黑体" w:cs="黑体" w:eastAsia="黑体" w:hAnsi="黑体"/>
          <w:color w:val="auto"/>
          <w:sz w:val="28"/>
          <w:szCs w:val="28"/>
        </w:rPr>
      </w:pPr>
      <w:r>
        <w:rPr>
          <w:rFonts w:ascii="黑体" w:cs="黑体" w:eastAsia="黑体" w:hAnsi="黑体" w:hint="eastAsia"/>
          <w:color w:val="auto"/>
          <w:sz w:val="28"/>
          <w:szCs w:val="28"/>
        </w:rPr>
        <w:t>附表3：</w:t>
      </w:r>
    </w:p>
    <w:p>
      <w:pPr>
        <w:pStyle w:val="style0"/>
        <w:adjustRightInd w:val="false"/>
        <w:snapToGrid w:val="false"/>
        <w:spacing w:lineRule="auto" w:line="360"/>
        <w:jc w:val="center"/>
        <w:rPr>
          <w:rFonts w:ascii="仿宋_GB2312" w:cs="仿宋_GB2312" w:eastAsia="仿宋_GB2312" w:hAnsi="Times New Roman"/>
          <w:b/>
          <w:color w:val="auto"/>
          <w:sz w:val="28"/>
          <w:szCs w:val="28"/>
        </w:rPr>
      </w:pPr>
      <w:r>
        <w:rPr>
          <w:rFonts w:ascii="仿宋_GB2312" w:cs="仿宋_GB2312" w:eastAsia="仿宋_GB2312" w:hAnsi="Times New Roman" w:hint="eastAsia"/>
          <w:b/>
          <w:color w:val="auto"/>
          <w:sz w:val="28"/>
          <w:szCs w:val="28"/>
        </w:rPr>
        <w:t>分包工程量清单</w:t>
      </w:r>
    </w:p>
    <w:tbl>
      <w:tblPr>
        <w:tblStyle w:val="style105"/>
        <w:tblpPr w:leftFromText="180" w:rightFromText="180" w:topFromText="0" w:bottomFromText="0" w:vertAnchor="text" w:horzAnchor="page" w:tblpX="1776" w:tblpY="160"/>
        <w:tblOverlap w:val="never"/>
        <w:tblW w:w="894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78"/>
        <w:gridCol w:w="1858"/>
        <w:gridCol w:w="1177"/>
        <w:gridCol w:w="1177"/>
        <w:gridCol w:w="1189"/>
        <w:gridCol w:w="1189"/>
        <w:gridCol w:w="1178"/>
      </w:tblGrid>
      <w:tr>
        <w:trPr>
          <w:trHeight w:val="454" w:hRule="atLeast"/>
        </w:trPr>
        <w:tc>
          <w:tcPr>
            <w:tcW w:w="1178"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清单编号</w:t>
            </w:r>
          </w:p>
        </w:tc>
        <w:tc>
          <w:tcPr>
            <w:tcW w:w="1858"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hAnsi="Times New Roman" w:hint="eastAsia"/>
                <w:color w:val="auto"/>
                <w:szCs w:val="21"/>
              </w:rPr>
              <w:t>细</w:t>
            </w:r>
            <w:r>
              <w:rPr>
                <w:rFonts w:ascii="仿宋_GB2312" w:cs="仿宋_GB2312" w:eastAsia="仿宋_GB2312" w:hAnsi="Times New Roman" w:hint="eastAsia"/>
                <w:color w:val="auto"/>
                <w:szCs w:val="21"/>
              </w:rPr>
              <w:t>名称</w:t>
            </w:r>
          </w:p>
        </w:tc>
        <w:tc>
          <w:tcPr>
            <w:tcW w:w="1177"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单位</w:t>
            </w:r>
          </w:p>
        </w:tc>
        <w:tc>
          <w:tcPr>
            <w:tcW w:w="1177"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数量</w:t>
            </w:r>
          </w:p>
        </w:tc>
        <w:tc>
          <w:tcPr>
            <w:tcW w:w="118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单价</w:t>
            </w:r>
          </w:p>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(元)</w:t>
            </w:r>
          </w:p>
        </w:tc>
        <w:tc>
          <w:tcPr>
            <w:tcW w:w="1189"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金额</w:t>
            </w:r>
          </w:p>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(元)</w:t>
            </w:r>
          </w:p>
        </w:tc>
        <w:tc>
          <w:tcPr>
            <w:tcW w:w="1178"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Times New Roman" w:hAnsi="Times New Roman" w:hint="eastAsia"/>
                <w:color w:val="auto"/>
                <w:szCs w:val="21"/>
              </w:rPr>
              <w:t>备注</w:t>
            </w:r>
          </w:p>
        </w:tc>
      </w:tr>
      <w:tr>
        <w:tblPrEx/>
        <w:trPr>
          <w:trHeight w:val="454" w:hRule="atLeast"/>
        </w:trPr>
        <w:tc>
          <w:tcPr>
            <w:tcW w:w="117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85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7"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7"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89"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89"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r>
      <w:tr>
        <w:tblPrEx/>
        <w:trPr>
          <w:trHeight w:val="454" w:hRule="atLeast"/>
        </w:trPr>
        <w:tc>
          <w:tcPr>
            <w:tcW w:w="117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85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7"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7"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89"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89"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r>
      <w:tr>
        <w:tblPrEx/>
        <w:trPr>
          <w:trHeight w:val="454" w:hRule="atLeast"/>
        </w:trPr>
        <w:tc>
          <w:tcPr>
            <w:tcW w:w="117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85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7"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7"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89"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89"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r>
      <w:tr>
        <w:tblPrEx/>
        <w:trPr>
          <w:trHeight w:val="454" w:hRule="atLeast"/>
        </w:trPr>
        <w:tc>
          <w:tcPr>
            <w:tcW w:w="117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85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7"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7"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89"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89"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r>
      <w:tr>
        <w:tblPrEx/>
        <w:trPr>
          <w:trHeight w:val="454" w:hRule="atLeast"/>
        </w:trPr>
        <w:tc>
          <w:tcPr>
            <w:tcW w:w="117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85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7"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7"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89"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89"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r>
      <w:tr>
        <w:tblPrEx/>
        <w:trPr>
          <w:trHeight w:val="454" w:hRule="atLeast"/>
        </w:trPr>
        <w:tc>
          <w:tcPr>
            <w:tcW w:w="117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85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7"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7"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89"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89"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c>
          <w:tcPr>
            <w:tcW w:w="1178" w:type="dxa"/>
            <w:tcBorders>
              <w:top w:val="single" w:sz="4" w:space="0" w:color="auto"/>
              <w:left w:val="single" w:sz="4" w:space="0" w:color="auto"/>
              <w:bottom w:val="single" w:sz="4" w:space="0" w:color="auto"/>
              <w:right w:val="single" w:sz="4" w:space="0" w:color="auto"/>
            </w:tcBorders>
          </w:tcPr>
          <w:p>
            <w:pPr>
              <w:pStyle w:val="style0"/>
              <w:adjustRightInd w:val="false"/>
              <w:snapToGrid w:val="false"/>
              <w:rPr>
                <w:rFonts w:ascii="仿宋_GB2312" w:cs="Times New Roman" w:eastAsia="仿宋_GB2312" w:hAnsi="Times New Roman"/>
                <w:b/>
                <w:color w:val="auto"/>
                <w:sz w:val="28"/>
                <w:szCs w:val="28"/>
              </w:rPr>
            </w:pPr>
          </w:p>
        </w:tc>
      </w:tr>
    </w:tbl>
    <w:p>
      <w:pPr>
        <w:pStyle w:val="style0"/>
        <w:spacing w:lineRule="exact" w:line="400"/>
        <w:rPr>
          <w:rFonts w:ascii="黑体" w:cs="黑体" w:eastAsia="黑体" w:hAnsi="黑体"/>
          <w:color w:val="auto"/>
          <w:sz w:val="28"/>
          <w:szCs w:val="28"/>
        </w:rPr>
        <w:sectPr>
          <w:pgSz w:w="11906" w:h="16838" w:orient="portrait"/>
          <w:pgMar w:top="1440" w:right="1800" w:bottom="1440" w:left="1800" w:header="851" w:footer="964" w:gutter="0"/>
          <w:pgNumType w:fmt="decimal"/>
          <w:cols w:space="720" w:num="1"/>
          <w:docGrid w:type="linesAndChars" w:linePitch="577" w:charSpace="-849"/>
        </w:sectPr>
      </w:pPr>
    </w:p>
    <w:p>
      <w:pPr>
        <w:pStyle w:val="style0"/>
        <w:spacing w:lineRule="exact" w:line="400"/>
        <w:rPr>
          <w:rFonts w:ascii="黑体" w:cs="黑体" w:eastAsia="黑体" w:hAnsi="黑体"/>
          <w:color w:val="auto"/>
          <w:sz w:val="28"/>
          <w:szCs w:val="28"/>
        </w:rPr>
      </w:pPr>
      <w:r>
        <w:rPr>
          <w:rFonts w:ascii="黑体" w:cs="黑体" w:eastAsia="黑体" w:hAnsi="黑体" w:hint="eastAsia"/>
          <w:color w:val="auto"/>
          <w:sz w:val="28"/>
          <w:szCs w:val="28"/>
        </w:rPr>
        <w:t>附表4：</w:t>
      </w:r>
    </w:p>
    <w:p>
      <w:pPr>
        <w:pStyle w:val="style0"/>
        <w:adjustRightInd w:val="false"/>
        <w:snapToGrid w:val="false"/>
        <w:spacing w:lineRule="auto" w:line="360"/>
        <w:jc w:val="center"/>
        <w:rPr>
          <w:rFonts w:ascii="仿宋_GB2312" w:cs="Times New Roman" w:eastAsia="仿宋_GB2312" w:hAnsi="Times New Roman"/>
          <w:b/>
          <w:color w:val="auto"/>
          <w:sz w:val="28"/>
          <w:szCs w:val="28"/>
        </w:rPr>
      </w:pPr>
      <w:r>
        <w:rPr>
          <w:rFonts w:ascii="仿宋_GB2312" w:cs="仿宋_GB2312" w:eastAsia="仿宋_GB2312" w:hAnsi="Times New Roman" w:hint="eastAsia"/>
          <w:b/>
          <w:color w:val="auto"/>
          <w:sz w:val="28"/>
          <w:szCs w:val="28"/>
          <w:lang w:val="en-US" w:eastAsia="zh-CN"/>
        </w:rPr>
        <w:t>甲方</w:t>
      </w:r>
      <w:r>
        <w:rPr>
          <w:rFonts w:ascii="仿宋_GB2312" w:cs="仿宋_GB2312" w:eastAsia="仿宋_GB2312" w:hAnsi="Times New Roman" w:hint="eastAsia"/>
          <w:b/>
          <w:color w:val="auto"/>
          <w:sz w:val="28"/>
          <w:szCs w:val="28"/>
        </w:rPr>
        <w:t>供应材料清单</w:t>
      </w:r>
    </w:p>
    <w:tbl>
      <w:tblPr>
        <w:tblStyle w:val="style105"/>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30"/>
        <w:gridCol w:w="1214"/>
        <w:gridCol w:w="734"/>
        <w:gridCol w:w="734"/>
        <w:gridCol w:w="734"/>
        <w:gridCol w:w="734"/>
        <w:gridCol w:w="1393"/>
        <w:gridCol w:w="1498"/>
        <w:gridCol w:w="734"/>
      </w:tblGrid>
      <w:tr>
        <w:trPr>
          <w:cantSplit/>
          <w:trHeight w:val="651" w:hRule="atLeast"/>
          <w:jc w:val="center"/>
        </w:trPr>
        <w:tc>
          <w:tcPr>
            <w:tcW w:w="429"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序号</w:t>
            </w:r>
          </w:p>
        </w:tc>
        <w:tc>
          <w:tcPr>
            <w:tcW w:w="713"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材料品种</w:t>
            </w: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规格</w:t>
            </w: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单位</w:t>
            </w: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数量</w:t>
            </w: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单价</w:t>
            </w:r>
          </w:p>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(元)</w:t>
            </w:r>
          </w:p>
        </w:tc>
        <w:tc>
          <w:tcPr>
            <w:tcW w:w="818"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Times New Roman" w:eastAsia="仿宋_GB2312" w:hAnsi="Times New Roman" w:hint="eastAsia"/>
                <w:color w:val="auto"/>
                <w:szCs w:val="21"/>
              </w:rPr>
              <w:t>合理损耗率（%）</w:t>
            </w:r>
          </w:p>
        </w:tc>
        <w:tc>
          <w:tcPr>
            <w:tcW w:w="880"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color w:val="auto"/>
                <w:szCs w:val="21"/>
              </w:rPr>
            </w:pPr>
            <w:r>
              <w:rPr>
                <w:rFonts w:ascii="仿宋_GB2312" w:cs="仿宋_GB2312" w:eastAsia="仿宋_GB2312" w:hAnsi="Times New Roman" w:hint="eastAsia"/>
                <w:color w:val="auto"/>
                <w:szCs w:val="21"/>
              </w:rPr>
              <w:t>交货地点</w:t>
            </w: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仿宋_GB2312" w:eastAsia="仿宋_GB2312" w:hAnsi="Times New Roman"/>
                <w:color w:val="auto"/>
                <w:szCs w:val="21"/>
              </w:rPr>
            </w:pPr>
            <w:r>
              <w:rPr>
                <w:rFonts w:ascii="仿宋_GB2312" w:cs="仿宋_GB2312" w:hAnsi="Times New Roman" w:hint="eastAsia"/>
                <w:color w:val="auto"/>
                <w:szCs w:val="21"/>
              </w:rPr>
              <w:t>备注</w:t>
            </w:r>
          </w:p>
        </w:tc>
      </w:tr>
      <w:tr>
        <w:tblPrEx/>
        <w:trPr>
          <w:cantSplit/>
          <w:trHeight w:val="454" w:hRule="atLeast"/>
          <w:jc w:val="center"/>
        </w:trPr>
        <w:tc>
          <w:tcPr>
            <w:tcW w:w="429"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713"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818"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880"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r>
      <w:tr>
        <w:tblPrEx/>
        <w:trPr>
          <w:cantSplit/>
          <w:trHeight w:val="454" w:hRule="atLeast"/>
          <w:jc w:val="center"/>
        </w:trPr>
        <w:tc>
          <w:tcPr>
            <w:tcW w:w="429"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713"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818"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880"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r>
      <w:tr>
        <w:tblPrEx/>
        <w:trPr>
          <w:cantSplit/>
          <w:trHeight w:val="454" w:hRule="atLeast"/>
          <w:jc w:val="center"/>
        </w:trPr>
        <w:tc>
          <w:tcPr>
            <w:tcW w:w="429"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713"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818"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880"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r>
      <w:tr>
        <w:tblPrEx/>
        <w:trPr>
          <w:cantSplit/>
          <w:trHeight w:val="454" w:hRule="atLeast"/>
          <w:jc w:val="center"/>
        </w:trPr>
        <w:tc>
          <w:tcPr>
            <w:tcW w:w="429"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713"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818"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880"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r>
      <w:tr>
        <w:tblPrEx/>
        <w:trPr>
          <w:cantSplit/>
          <w:trHeight w:val="454" w:hRule="atLeast"/>
          <w:jc w:val="center"/>
        </w:trPr>
        <w:tc>
          <w:tcPr>
            <w:tcW w:w="429"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713"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818"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880"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c>
          <w:tcPr>
            <w:tcW w:w="431" w:type="pct"/>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jc w:val="center"/>
              <w:rPr>
                <w:rFonts w:ascii="仿宋_GB2312" w:cs="Times New Roman" w:eastAsia="仿宋_GB2312" w:hAnsi="Times New Roman"/>
                <w:b/>
                <w:color w:val="auto"/>
                <w:sz w:val="28"/>
                <w:szCs w:val="28"/>
              </w:rPr>
            </w:pPr>
          </w:p>
        </w:tc>
      </w:tr>
    </w:tbl>
    <w:p>
      <w:pPr>
        <w:pStyle w:val="style0"/>
        <w:adjustRightInd w:val="false"/>
        <w:snapToGrid w:val="false"/>
        <w:spacing w:lineRule="auto" w:line="360"/>
        <w:rPr>
          <w:rFonts w:ascii="仿宋_GB2312" w:cs="Times New Roman" w:eastAsia="仿宋_GB2312" w:hAnsi="Times New Roman"/>
          <w:color w:val="auto"/>
          <w:szCs w:val="21"/>
        </w:rPr>
        <w:sectPr>
          <w:pgSz w:w="11906" w:h="16838" w:orient="portrait"/>
          <w:pgMar w:top="1440" w:right="1800" w:bottom="1440" w:left="1800" w:header="851" w:footer="964" w:gutter="0"/>
          <w:pgNumType w:fmt="decimal"/>
          <w:cols w:space="720" w:num="1"/>
          <w:docGrid w:type="linesAndChars" w:linePitch="577" w:charSpace="-849"/>
        </w:sectPr>
      </w:pPr>
      <w:r>
        <w:rPr>
          <w:rFonts w:ascii="仿宋_GB2312" w:cs="Times New Roman" w:eastAsia="仿宋_GB2312" w:hAnsi="Times New Roman" w:hint="eastAsia"/>
          <w:color w:val="auto"/>
          <w:szCs w:val="21"/>
        </w:rPr>
        <w:t xml:space="preserve"> </w:t>
      </w:r>
    </w:p>
    <w:p>
      <w:pPr>
        <w:pStyle w:val="style0"/>
        <w:spacing w:lineRule="exact" w:line="400"/>
        <w:rPr>
          <w:rFonts w:ascii="黑体" w:cs="黑体" w:eastAsia="黑体" w:hAnsi="黑体"/>
          <w:color w:val="auto"/>
          <w:sz w:val="28"/>
          <w:szCs w:val="28"/>
        </w:rPr>
      </w:pPr>
      <w:r>
        <w:rPr>
          <w:rFonts w:ascii="黑体" w:cs="黑体" w:eastAsia="黑体" w:hAnsi="黑体" w:hint="eastAsia"/>
          <w:color w:val="auto"/>
          <w:sz w:val="28"/>
          <w:szCs w:val="28"/>
        </w:rPr>
        <w:t>附表5：</w:t>
      </w:r>
    </w:p>
    <w:p>
      <w:pPr>
        <w:pStyle w:val="style0"/>
        <w:adjustRightInd w:val="false"/>
        <w:snapToGrid w:val="false"/>
        <w:spacing w:lineRule="auto" w:line="360"/>
        <w:jc w:val="center"/>
        <w:rPr>
          <w:rFonts w:ascii="仿宋_GB2312" w:cs="仿宋_GB2312" w:eastAsia="仿宋_GB2312" w:hAnsi="Times New Roman"/>
          <w:b/>
          <w:color w:val="auto"/>
          <w:sz w:val="28"/>
          <w:szCs w:val="28"/>
        </w:rPr>
      </w:pPr>
      <w:r>
        <w:rPr>
          <w:rFonts w:ascii="仿宋_GB2312" w:cs="仿宋_GB2312" w:eastAsia="仿宋_GB2312" w:hAnsi="Times New Roman" w:hint="eastAsia"/>
          <w:b/>
          <w:color w:val="auto"/>
          <w:sz w:val="28"/>
          <w:szCs w:val="28"/>
          <w:lang w:val="en-US" w:eastAsia="zh-CN"/>
        </w:rPr>
        <w:t>甲方</w:t>
      </w:r>
      <w:r>
        <w:rPr>
          <w:rFonts w:ascii="仿宋_GB2312" w:cs="仿宋_GB2312" w:eastAsia="仿宋_GB2312" w:hAnsi="Times New Roman" w:hint="eastAsia"/>
          <w:b/>
          <w:color w:val="auto"/>
          <w:sz w:val="28"/>
          <w:szCs w:val="28"/>
        </w:rPr>
        <w:t>提供机械设备表</w:t>
      </w:r>
    </w:p>
    <w:tbl>
      <w:tblPr>
        <w:tblStyle w:val="style105"/>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00"/>
        <w:gridCol w:w="1994"/>
        <w:gridCol w:w="1812"/>
        <w:gridCol w:w="1314"/>
        <w:gridCol w:w="1184"/>
        <w:gridCol w:w="1501"/>
      </w:tblGrid>
      <w:tr>
        <w:trPr>
          <w:trHeight w:val="454" w:hRule="atLeast"/>
        </w:trPr>
        <w:tc>
          <w:tcPr>
            <w:tcW w:w="700" w:type="dxa"/>
            <w:tcBorders/>
            <w:vAlign w:val="center"/>
          </w:tcPr>
          <w:p>
            <w:pPr>
              <w:pStyle w:val="style0"/>
              <w:adjustRightInd w:val="false"/>
              <w:snapToGrid w:val="false"/>
              <w:jc w:val="center"/>
              <w:rPr>
                <w:rFonts w:ascii="仿宋_GB2312" w:cs="仿宋_GB2312" w:eastAsia="仿宋_GB2312" w:hAnsi="Times New Roman"/>
                <w:color w:val="auto"/>
                <w:szCs w:val="21"/>
              </w:rPr>
            </w:pPr>
            <w:r>
              <w:rPr>
                <w:rFonts w:ascii="仿宋_GB2312" w:cs="仿宋_GB2312" w:eastAsia="仿宋_GB2312" w:hAnsi="Times New Roman" w:hint="eastAsia"/>
                <w:color w:val="auto"/>
                <w:szCs w:val="21"/>
              </w:rPr>
              <w:t>序号</w:t>
            </w:r>
          </w:p>
        </w:tc>
        <w:tc>
          <w:tcPr>
            <w:tcW w:w="1994" w:type="dxa"/>
            <w:tcBorders>
              <w:right w:val="single" w:sz="4" w:space="0" w:color="auto"/>
            </w:tcBorders>
            <w:vAlign w:val="center"/>
          </w:tcPr>
          <w:p>
            <w:pPr>
              <w:pStyle w:val="style0"/>
              <w:adjustRightInd w:val="false"/>
              <w:snapToGrid w:val="false"/>
              <w:jc w:val="center"/>
              <w:rPr>
                <w:rFonts w:ascii="仿宋_GB2312" w:cs="仿宋_GB2312" w:eastAsia="仿宋_GB2312" w:hAnsi="Times New Roman"/>
                <w:color w:val="auto"/>
                <w:szCs w:val="21"/>
              </w:rPr>
            </w:pPr>
            <w:r>
              <w:rPr>
                <w:rFonts w:ascii="仿宋_GB2312" w:cs="仿宋_GB2312" w:eastAsia="仿宋_GB2312" w:hAnsi="Times New Roman" w:hint="eastAsia"/>
                <w:color w:val="auto"/>
                <w:szCs w:val="21"/>
              </w:rPr>
              <w:t>设备名称</w:t>
            </w:r>
          </w:p>
        </w:tc>
        <w:tc>
          <w:tcPr>
            <w:tcW w:w="1812" w:type="dxa"/>
            <w:tcBorders>
              <w:left w:val="single" w:sz="4" w:space="0" w:color="auto"/>
            </w:tcBorders>
            <w:vAlign w:val="center"/>
          </w:tcPr>
          <w:p>
            <w:pPr>
              <w:pStyle w:val="style0"/>
              <w:adjustRightInd w:val="false"/>
              <w:snapToGrid w:val="false"/>
              <w:jc w:val="center"/>
              <w:rPr>
                <w:rFonts w:ascii="仿宋_GB2312" w:cs="仿宋_GB2312" w:eastAsia="仿宋_GB2312" w:hAnsi="Times New Roman"/>
                <w:color w:val="auto"/>
                <w:szCs w:val="21"/>
              </w:rPr>
            </w:pPr>
            <w:r>
              <w:rPr>
                <w:rFonts w:ascii="仿宋_GB2312" w:cs="仿宋_GB2312" w:eastAsia="仿宋_GB2312" w:hAnsi="Times New Roman" w:hint="eastAsia"/>
                <w:color w:val="auto"/>
                <w:szCs w:val="21"/>
              </w:rPr>
              <w:t>规格型号</w:t>
            </w:r>
          </w:p>
        </w:tc>
        <w:tc>
          <w:tcPr>
            <w:tcW w:w="1314" w:type="dxa"/>
            <w:tcBorders/>
            <w:vAlign w:val="center"/>
          </w:tcPr>
          <w:p>
            <w:pPr>
              <w:pStyle w:val="style0"/>
              <w:adjustRightInd w:val="false"/>
              <w:snapToGrid w:val="false"/>
              <w:jc w:val="center"/>
              <w:rPr>
                <w:rFonts w:ascii="仿宋_GB2312" w:cs="仿宋_GB2312" w:eastAsia="仿宋_GB2312" w:hAnsi="Times New Roman"/>
                <w:color w:val="auto"/>
                <w:szCs w:val="21"/>
              </w:rPr>
            </w:pPr>
            <w:r>
              <w:rPr>
                <w:rFonts w:ascii="仿宋_GB2312" w:cs="仿宋_GB2312" w:eastAsia="仿宋_GB2312" w:hAnsi="Times New Roman" w:hint="eastAsia"/>
                <w:color w:val="auto"/>
                <w:szCs w:val="21"/>
              </w:rPr>
              <w:t>单位</w:t>
            </w:r>
          </w:p>
        </w:tc>
        <w:tc>
          <w:tcPr>
            <w:tcW w:w="1184" w:type="dxa"/>
            <w:tcBorders/>
            <w:vAlign w:val="center"/>
          </w:tcPr>
          <w:p>
            <w:pPr>
              <w:pStyle w:val="style0"/>
              <w:adjustRightInd w:val="false"/>
              <w:snapToGrid w:val="false"/>
              <w:jc w:val="center"/>
              <w:rPr>
                <w:rFonts w:ascii="仿宋_GB2312" w:cs="仿宋_GB2312" w:eastAsia="仿宋_GB2312" w:hAnsi="Times New Roman"/>
                <w:color w:val="auto"/>
                <w:szCs w:val="21"/>
              </w:rPr>
            </w:pPr>
            <w:r>
              <w:rPr>
                <w:rFonts w:ascii="仿宋_GB2312" w:cs="仿宋_GB2312" w:eastAsia="仿宋_GB2312" w:hAnsi="Times New Roman" w:hint="eastAsia"/>
                <w:color w:val="auto"/>
                <w:szCs w:val="21"/>
              </w:rPr>
              <w:t>单价</w:t>
            </w:r>
          </w:p>
        </w:tc>
        <w:tc>
          <w:tcPr>
            <w:tcW w:w="1501" w:type="dxa"/>
            <w:tcBorders/>
            <w:vAlign w:val="center"/>
          </w:tcPr>
          <w:p>
            <w:pPr>
              <w:pStyle w:val="style0"/>
              <w:adjustRightInd w:val="false"/>
              <w:snapToGrid w:val="false"/>
              <w:jc w:val="center"/>
              <w:rPr>
                <w:rFonts w:ascii="仿宋_GB2312" w:cs="仿宋_GB2312" w:eastAsia="仿宋_GB2312" w:hAnsi="Times New Roman"/>
                <w:color w:val="auto"/>
                <w:szCs w:val="21"/>
              </w:rPr>
            </w:pPr>
            <w:r>
              <w:rPr>
                <w:rFonts w:ascii="仿宋_GB2312" w:cs="仿宋_GB2312" w:eastAsia="仿宋_GB2312" w:hAnsi="Times New Roman" w:hint="eastAsia"/>
                <w:color w:val="auto"/>
                <w:szCs w:val="21"/>
              </w:rPr>
              <w:t>备注</w:t>
            </w:r>
          </w:p>
        </w:tc>
      </w:tr>
      <w:tr>
        <w:tblPrEx/>
        <w:trPr>
          <w:trHeight w:val="454" w:hRule="atLeast"/>
        </w:trPr>
        <w:tc>
          <w:tcPr>
            <w:tcW w:w="700" w:type="dxa"/>
            <w:tcBorders/>
            <w:vAlign w:val="center"/>
          </w:tcPr>
          <w:p>
            <w:pPr>
              <w:pStyle w:val="style0"/>
              <w:jc w:val="center"/>
              <w:rPr>
                <w:rFonts w:ascii="仿宋" w:eastAsia="仿宋" w:hAnsi="仿宋"/>
                <w:color w:val="auto"/>
                <w:sz w:val="24"/>
              </w:rPr>
            </w:pPr>
          </w:p>
        </w:tc>
        <w:tc>
          <w:tcPr>
            <w:tcW w:w="1994" w:type="dxa"/>
            <w:tcBorders>
              <w:right w:val="single" w:sz="4" w:space="0" w:color="auto"/>
            </w:tcBorders>
            <w:vAlign w:val="center"/>
          </w:tcPr>
          <w:p>
            <w:pPr>
              <w:pStyle w:val="style0"/>
              <w:jc w:val="center"/>
              <w:rPr>
                <w:rFonts w:ascii="仿宋" w:eastAsia="仿宋" w:hAnsi="仿宋"/>
                <w:color w:val="auto"/>
                <w:sz w:val="24"/>
              </w:rPr>
            </w:pPr>
          </w:p>
        </w:tc>
        <w:tc>
          <w:tcPr>
            <w:tcW w:w="1812" w:type="dxa"/>
            <w:tcBorders>
              <w:left w:val="single" w:sz="4" w:space="0" w:color="auto"/>
            </w:tcBorders>
            <w:vAlign w:val="center"/>
          </w:tcPr>
          <w:p>
            <w:pPr>
              <w:pStyle w:val="style0"/>
              <w:jc w:val="center"/>
              <w:rPr>
                <w:rFonts w:ascii="仿宋" w:eastAsia="仿宋" w:hAnsi="仿宋"/>
                <w:color w:val="auto"/>
                <w:sz w:val="24"/>
              </w:rPr>
            </w:pPr>
          </w:p>
        </w:tc>
        <w:tc>
          <w:tcPr>
            <w:tcW w:w="1314" w:type="dxa"/>
            <w:tcBorders/>
            <w:vAlign w:val="center"/>
          </w:tcPr>
          <w:p>
            <w:pPr>
              <w:pStyle w:val="style0"/>
              <w:jc w:val="center"/>
              <w:rPr>
                <w:rFonts w:ascii="仿宋" w:eastAsia="仿宋" w:hAnsi="仿宋"/>
                <w:color w:val="auto"/>
                <w:sz w:val="24"/>
              </w:rPr>
            </w:pPr>
          </w:p>
        </w:tc>
        <w:tc>
          <w:tcPr>
            <w:tcW w:w="1184" w:type="dxa"/>
            <w:tcBorders/>
            <w:vAlign w:val="center"/>
          </w:tcPr>
          <w:p>
            <w:pPr>
              <w:pStyle w:val="style0"/>
              <w:jc w:val="center"/>
              <w:rPr>
                <w:rFonts w:ascii="仿宋" w:eastAsia="仿宋" w:hAnsi="仿宋"/>
                <w:color w:val="auto"/>
                <w:sz w:val="24"/>
              </w:rPr>
            </w:pPr>
          </w:p>
        </w:tc>
        <w:tc>
          <w:tcPr>
            <w:tcW w:w="1501" w:type="dxa"/>
            <w:tcBorders/>
            <w:vAlign w:val="center"/>
          </w:tcPr>
          <w:p>
            <w:pPr>
              <w:pStyle w:val="style0"/>
              <w:jc w:val="center"/>
              <w:rPr>
                <w:rFonts w:ascii="仿宋" w:eastAsia="仿宋" w:hAnsi="仿宋"/>
                <w:color w:val="auto"/>
                <w:sz w:val="24"/>
              </w:rPr>
            </w:pPr>
          </w:p>
        </w:tc>
      </w:tr>
      <w:tr>
        <w:tblPrEx/>
        <w:trPr>
          <w:trHeight w:val="454" w:hRule="atLeast"/>
        </w:trPr>
        <w:tc>
          <w:tcPr>
            <w:tcW w:w="700" w:type="dxa"/>
            <w:tcBorders/>
            <w:vAlign w:val="center"/>
          </w:tcPr>
          <w:p>
            <w:pPr>
              <w:pStyle w:val="style0"/>
              <w:jc w:val="center"/>
              <w:rPr>
                <w:rFonts w:ascii="仿宋" w:eastAsia="仿宋" w:hAnsi="仿宋"/>
                <w:color w:val="auto"/>
                <w:sz w:val="24"/>
              </w:rPr>
            </w:pPr>
          </w:p>
        </w:tc>
        <w:tc>
          <w:tcPr>
            <w:tcW w:w="1994" w:type="dxa"/>
            <w:tcBorders>
              <w:right w:val="single" w:sz="4" w:space="0" w:color="auto"/>
            </w:tcBorders>
            <w:vAlign w:val="center"/>
          </w:tcPr>
          <w:p>
            <w:pPr>
              <w:pStyle w:val="style0"/>
              <w:jc w:val="center"/>
              <w:rPr>
                <w:rFonts w:ascii="仿宋" w:eastAsia="仿宋" w:hAnsi="仿宋"/>
                <w:color w:val="auto"/>
                <w:sz w:val="24"/>
              </w:rPr>
            </w:pPr>
          </w:p>
        </w:tc>
        <w:tc>
          <w:tcPr>
            <w:tcW w:w="1812" w:type="dxa"/>
            <w:tcBorders>
              <w:left w:val="single" w:sz="4" w:space="0" w:color="auto"/>
            </w:tcBorders>
            <w:vAlign w:val="center"/>
          </w:tcPr>
          <w:p>
            <w:pPr>
              <w:pStyle w:val="style0"/>
              <w:jc w:val="center"/>
              <w:rPr>
                <w:rFonts w:ascii="仿宋" w:eastAsia="仿宋" w:hAnsi="仿宋"/>
                <w:color w:val="auto"/>
                <w:sz w:val="24"/>
              </w:rPr>
            </w:pPr>
          </w:p>
        </w:tc>
        <w:tc>
          <w:tcPr>
            <w:tcW w:w="1314" w:type="dxa"/>
            <w:tcBorders/>
            <w:vAlign w:val="center"/>
          </w:tcPr>
          <w:p>
            <w:pPr>
              <w:pStyle w:val="style0"/>
              <w:jc w:val="center"/>
              <w:rPr>
                <w:rFonts w:ascii="仿宋" w:eastAsia="仿宋" w:hAnsi="仿宋"/>
                <w:color w:val="auto"/>
                <w:sz w:val="24"/>
              </w:rPr>
            </w:pPr>
          </w:p>
        </w:tc>
        <w:tc>
          <w:tcPr>
            <w:tcW w:w="1184" w:type="dxa"/>
            <w:tcBorders/>
            <w:vAlign w:val="center"/>
          </w:tcPr>
          <w:p>
            <w:pPr>
              <w:pStyle w:val="style0"/>
              <w:jc w:val="center"/>
              <w:rPr>
                <w:rFonts w:ascii="仿宋" w:eastAsia="仿宋" w:hAnsi="仿宋"/>
                <w:color w:val="auto"/>
                <w:sz w:val="24"/>
              </w:rPr>
            </w:pPr>
          </w:p>
        </w:tc>
        <w:tc>
          <w:tcPr>
            <w:tcW w:w="1501" w:type="dxa"/>
            <w:tcBorders/>
            <w:vAlign w:val="center"/>
          </w:tcPr>
          <w:p>
            <w:pPr>
              <w:pStyle w:val="style0"/>
              <w:jc w:val="center"/>
              <w:rPr>
                <w:rFonts w:ascii="仿宋" w:eastAsia="仿宋" w:hAnsi="仿宋"/>
                <w:color w:val="auto"/>
                <w:sz w:val="24"/>
              </w:rPr>
            </w:pPr>
          </w:p>
        </w:tc>
      </w:tr>
      <w:tr>
        <w:tblPrEx/>
        <w:trPr>
          <w:trHeight w:val="454" w:hRule="atLeast"/>
        </w:trPr>
        <w:tc>
          <w:tcPr>
            <w:tcW w:w="700" w:type="dxa"/>
            <w:tcBorders/>
            <w:vAlign w:val="center"/>
          </w:tcPr>
          <w:p>
            <w:pPr>
              <w:pStyle w:val="style0"/>
              <w:jc w:val="center"/>
              <w:rPr>
                <w:rFonts w:ascii="仿宋" w:eastAsia="仿宋" w:hAnsi="仿宋"/>
                <w:color w:val="auto"/>
                <w:sz w:val="24"/>
              </w:rPr>
            </w:pPr>
          </w:p>
        </w:tc>
        <w:tc>
          <w:tcPr>
            <w:tcW w:w="1994" w:type="dxa"/>
            <w:tcBorders>
              <w:right w:val="single" w:sz="4" w:space="0" w:color="auto"/>
            </w:tcBorders>
            <w:vAlign w:val="center"/>
          </w:tcPr>
          <w:p>
            <w:pPr>
              <w:pStyle w:val="style0"/>
              <w:jc w:val="center"/>
              <w:rPr>
                <w:rFonts w:ascii="仿宋" w:eastAsia="仿宋" w:hAnsi="仿宋"/>
                <w:color w:val="auto"/>
                <w:sz w:val="24"/>
              </w:rPr>
            </w:pPr>
          </w:p>
        </w:tc>
        <w:tc>
          <w:tcPr>
            <w:tcW w:w="1812" w:type="dxa"/>
            <w:tcBorders>
              <w:left w:val="single" w:sz="4" w:space="0" w:color="auto"/>
            </w:tcBorders>
            <w:vAlign w:val="center"/>
          </w:tcPr>
          <w:p>
            <w:pPr>
              <w:pStyle w:val="style0"/>
              <w:jc w:val="center"/>
              <w:rPr>
                <w:rFonts w:ascii="仿宋" w:eastAsia="仿宋" w:hAnsi="仿宋"/>
                <w:color w:val="auto"/>
                <w:sz w:val="24"/>
              </w:rPr>
            </w:pPr>
          </w:p>
        </w:tc>
        <w:tc>
          <w:tcPr>
            <w:tcW w:w="1314" w:type="dxa"/>
            <w:tcBorders/>
            <w:vAlign w:val="center"/>
          </w:tcPr>
          <w:p>
            <w:pPr>
              <w:pStyle w:val="style0"/>
              <w:jc w:val="center"/>
              <w:rPr>
                <w:rFonts w:ascii="仿宋" w:eastAsia="仿宋" w:hAnsi="仿宋"/>
                <w:color w:val="auto"/>
                <w:sz w:val="24"/>
              </w:rPr>
            </w:pPr>
          </w:p>
        </w:tc>
        <w:tc>
          <w:tcPr>
            <w:tcW w:w="1184" w:type="dxa"/>
            <w:tcBorders/>
            <w:vAlign w:val="center"/>
          </w:tcPr>
          <w:p>
            <w:pPr>
              <w:pStyle w:val="style0"/>
              <w:jc w:val="center"/>
              <w:rPr>
                <w:rFonts w:ascii="仿宋" w:eastAsia="仿宋" w:hAnsi="仿宋"/>
                <w:color w:val="auto"/>
                <w:sz w:val="24"/>
              </w:rPr>
            </w:pPr>
          </w:p>
        </w:tc>
        <w:tc>
          <w:tcPr>
            <w:tcW w:w="1501" w:type="dxa"/>
            <w:tcBorders/>
            <w:vAlign w:val="center"/>
          </w:tcPr>
          <w:p>
            <w:pPr>
              <w:pStyle w:val="style0"/>
              <w:jc w:val="center"/>
              <w:rPr>
                <w:rFonts w:ascii="仿宋" w:eastAsia="仿宋" w:hAnsi="仿宋"/>
                <w:color w:val="auto"/>
                <w:sz w:val="24"/>
              </w:rPr>
            </w:pPr>
          </w:p>
        </w:tc>
      </w:tr>
      <w:tr>
        <w:tblPrEx/>
        <w:trPr>
          <w:trHeight w:val="454" w:hRule="atLeast"/>
        </w:trPr>
        <w:tc>
          <w:tcPr>
            <w:tcW w:w="700" w:type="dxa"/>
            <w:tcBorders/>
            <w:vAlign w:val="center"/>
          </w:tcPr>
          <w:p>
            <w:pPr>
              <w:pStyle w:val="style0"/>
              <w:jc w:val="center"/>
              <w:rPr>
                <w:rFonts w:ascii="仿宋" w:eastAsia="仿宋" w:hAnsi="仿宋"/>
                <w:color w:val="auto"/>
                <w:sz w:val="24"/>
              </w:rPr>
            </w:pPr>
          </w:p>
        </w:tc>
        <w:tc>
          <w:tcPr>
            <w:tcW w:w="1994" w:type="dxa"/>
            <w:tcBorders>
              <w:right w:val="single" w:sz="4" w:space="0" w:color="auto"/>
            </w:tcBorders>
            <w:vAlign w:val="center"/>
          </w:tcPr>
          <w:p>
            <w:pPr>
              <w:pStyle w:val="style0"/>
              <w:jc w:val="center"/>
              <w:rPr>
                <w:rFonts w:ascii="仿宋" w:eastAsia="仿宋" w:hAnsi="仿宋"/>
                <w:color w:val="auto"/>
                <w:sz w:val="24"/>
              </w:rPr>
            </w:pPr>
          </w:p>
        </w:tc>
        <w:tc>
          <w:tcPr>
            <w:tcW w:w="1812" w:type="dxa"/>
            <w:tcBorders>
              <w:left w:val="single" w:sz="4" w:space="0" w:color="auto"/>
            </w:tcBorders>
            <w:vAlign w:val="center"/>
          </w:tcPr>
          <w:p>
            <w:pPr>
              <w:pStyle w:val="style0"/>
              <w:jc w:val="center"/>
              <w:rPr>
                <w:rFonts w:ascii="仿宋" w:eastAsia="仿宋" w:hAnsi="仿宋"/>
                <w:color w:val="auto"/>
                <w:sz w:val="24"/>
              </w:rPr>
            </w:pPr>
          </w:p>
        </w:tc>
        <w:tc>
          <w:tcPr>
            <w:tcW w:w="1314" w:type="dxa"/>
            <w:tcBorders/>
            <w:vAlign w:val="center"/>
          </w:tcPr>
          <w:p>
            <w:pPr>
              <w:pStyle w:val="style0"/>
              <w:jc w:val="center"/>
              <w:rPr>
                <w:rFonts w:ascii="仿宋" w:eastAsia="仿宋" w:hAnsi="仿宋"/>
                <w:color w:val="auto"/>
                <w:sz w:val="24"/>
              </w:rPr>
            </w:pPr>
          </w:p>
        </w:tc>
        <w:tc>
          <w:tcPr>
            <w:tcW w:w="1184" w:type="dxa"/>
            <w:tcBorders/>
            <w:vAlign w:val="center"/>
          </w:tcPr>
          <w:p>
            <w:pPr>
              <w:pStyle w:val="style0"/>
              <w:jc w:val="center"/>
              <w:rPr>
                <w:rFonts w:ascii="仿宋" w:eastAsia="仿宋" w:hAnsi="仿宋"/>
                <w:color w:val="auto"/>
                <w:sz w:val="24"/>
              </w:rPr>
            </w:pPr>
          </w:p>
        </w:tc>
        <w:tc>
          <w:tcPr>
            <w:tcW w:w="1501" w:type="dxa"/>
            <w:tcBorders/>
            <w:vAlign w:val="center"/>
          </w:tcPr>
          <w:p>
            <w:pPr>
              <w:pStyle w:val="style0"/>
              <w:jc w:val="center"/>
              <w:rPr>
                <w:rFonts w:ascii="仿宋" w:eastAsia="仿宋" w:hAnsi="仿宋"/>
                <w:color w:val="auto"/>
                <w:sz w:val="24"/>
              </w:rPr>
            </w:pPr>
          </w:p>
        </w:tc>
      </w:tr>
    </w:tbl>
    <w:p>
      <w:pPr>
        <w:pStyle w:val="style0"/>
        <w:adjustRightInd w:val="false"/>
        <w:snapToGrid w:val="false"/>
        <w:spacing w:lineRule="auto" w:line="360"/>
        <w:rPr>
          <w:rFonts w:ascii="仿宋_GB2312" w:cs="Times New Roman" w:eastAsia="仿宋_GB2312" w:hAnsi="Times New Roman"/>
          <w:color w:val="auto"/>
          <w:szCs w:val="21"/>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560"/>
        <w:ind w:firstLine="600" w:firstLineChars="200"/>
        <w:rPr>
          <w:rFonts w:ascii="仿宋_GB2312" w:cs="仿宋_GB2312" w:eastAsia="仿宋_GB2312" w:hAnsi="仿宋_GB2312"/>
          <w:color w:val="auto"/>
          <w:sz w:val="30"/>
          <w:szCs w:val="30"/>
        </w:rPr>
      </w:pPr>
    </w:p>
    <w:p>
      <w:pPr>
        <w:pStyle w:val="style0"/>
        <w:spacing w:lineRule="exact" w:line="400"/>
        <w:rPr>
          <w:rFonts w:ascii="黑体" w:cs="黑体" w:eastAsia="黑体" w:hAnsi="黑体"/>
          <w:color w:val="auto"/>
          <w:sz w:val="28"/>
          <w:szCs w:val="28"/>
        </w:rPr>
      </w:pPr>
      <w:r>
        <w:rPr>
          <w:rFonts w:ascii="黑体" w:cs="黑体" w:eastAsia="黑体" w:hAnsi="黑体" w:hint="eastAsia"/>
          <w:color w:val="auto"/>
          <w:sz w:val="28"/>
          <w:szCs w:val="28"/>
        </w:rPr>
        <w:t>附</w:t>
      </w:r>
      <w:r>
        <w:rPr>
          <w:rFonts w:ascii="黑体" w:cs="黑体" w:eastAsia="黑体" w:hAnsi="黑体" w:hint="eastAsia"/>
          <w:color w:val="auto"/>
          <w:sz w:val="28"/>
          <w:szCs w:val="28"/>
          <w:lang w:val="en-US" w:eastAsia="zh-CN"/>
        </w:rPr>
        <w:t>件6</w:t>
      </w:r>
      <w:r>
        <w:rPr>
          <w:rFonts w:ascii="黑体" w:cs="黑体" w:eastAsia="黑体" w:hAnsi="黑体" w:hint="eastAsia"/>
          <w:color w:val="auto"/>
          <w:sz w:val="28"/>
          <w:szCs w:val="28"/>
        </w:rPr>
        <w:t>：</w:t>
      </w:r>
    </w:p>
    <w:p>
      <w:pPr>
        <w:pStyle w:val="style0"/>
        <w:adjustRightInd w:val="false"/>
        <w:snapToGrid w:val="false"/>
        <w:spacing w:lineRule="auto" w:line="360"/>
        <w:jc w:val="center"/>
        <w:rPr>
          <w:rFonts w:ascii="仿宋_GB2312" w:cs="仿宋_GB2312" w:eastAsia="仿宋_GB2312" w:hAnsi="Times New Roman" w:hint="eastAsia"/>
          <w:b/>
          <w:color w:val="auto"/>
          <w:sz w:val="30"/>
          <w:szCs w:val="30"/>
          <w:lang w:val="en-US" w:eastAsia="zh-CN"/>
        </w:rPr>
      </w:pPr>
      <w:r>
        <w:rPr>
          <w:rFonts w:ascii="仿宋_GB2312" w:cs="仿宋_GB2312" w:eastAsia="仿宋_GB2312" w:hAnsi="Times New Roman" w:hint="eastAsia"/>
          <w:b/>
          <w:color w:val="auto"/>
          <w:sz w:val="30"/>
          <w:szCs w:val="30"/>
          <w:lang w:val="en-US" w:eastAsia="zh-CN"/>
        </w:rPr>
        <w:t>安全生产管理协议</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ind w:left="0" w:leftChars="0" w:firstLine="600"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为切实落实安全生产责任，确保施工人员在生产过程中的安全与健康，保证施工顺利进行，依据《安全生产法》、《民法典》、《建设工程安全生产管理条例》及有关法律、法规，遵循平等、自愿、公平和诚实信用的原则，双方就施工分包安全</w:t>
      </w:r>
      <w:r>
        <w:rPr>
          <w:rFonts w:ascii="仿宋_GB2312" w:cs="仿宋_GB2312" w:eastAsia="仿宋_GB2312" w:hAnsi="仿宋_GB2312" w:hint="eastAsia"/>
          <w:color w:val="auto"/>
          <w:sz w:val="30"/>
          <w:szCs w:val="30"/>
          <w:lang w:val="en-US" w:eastAsia="zh-CN"/>
        </w:rPr>
        <w:t>生产</w:t>
      </w:r>
      <w:r>
        <w:rPr>
          <w:rFonts w:ascii="仿宋_GB2312" w:cs="仿宋_GB2312" w:eastAsia="仿宋_GB2312" w:hAnsi="仿宋_GB2312" w:hint="eastAsia"/>
          <w:color w:val="auto"/>
          <w:sz w:val="30"/>
          <w:szCs w:val="30"/>
        </w:rPr>
        <w:t>管理协商达成一致，订立本协议。</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1</w:t>
      </w:r>
      <w:r>
        <w:rPr>
          <w:rFonts w:ascii="仿宋_GB2312" w:cs="仿宋_GB2312" w:eastAsia="仿宋_GB2312" w:hAnsi="仿宋_GB2312" w:hint="eastAsia"/>
          <w:color w:val="auto"/>
          <w:sz w:val="30"/>
          <w:szCs w:val="30"/>
          <w:lang w:val="en-US" w:eastAsia="zh-CN"/>
        </w:rPr>
        <w:t>.</w:t>
      </w:r>
      <w:r>
        <w:rPr>
          <w:rFonts w:ascii="仿宋_GB2312" w:cs="仿宋_GB2312" w:eastAsia="仿宋_GB2312" w:hAnsi="仿宋_GB2312" w:hint="eastAsia"/>
          <w:color w:val="auto"/>
          <w:sz w:val="30"/>
          <w:szCs w:val="30"/>
        </w:rPr>
        <w:t>责任范围</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ind w:left="0" w:leftChars="0" w:firstLine="600"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乙方所承担的工程项目施工中、上下班途中及项目集体宿舍的人身安全和施工设施及环境的安全。</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2</w:t>
      </w:r>
      <w:r>
        <w:rPr>
          <w:rFonts w:ascii="仿宋_GB2312" w:cs="仿宋_GB2312" w:eastAsia="仿宋_GB2312" w:hAnsi="仿宋_GB2312" w:hint="eastAsia"/>
          <w:color w:val="auto"/>
          <w:sz w:val="30"/>
          <w:szCs w:val="30"/>
          <w:lang w:val="en-US" w:eastAsia="zh-CN"/>
        </w:rPr>
        <w:t>.</w:t>
      </w:r>
      <w:r>
        <w:rPr>
          <w:rFonts w:ascii="仿宋_GB2312" w:cs="仿宋_GB2312" w:eastAsia="仿宋_GB2312" w:hAnsi="仿宋_GB2312" w:hint="eastAsia"/>
          <w:color w:val="auto"/>
          <w:sz w:val="30"/>
          <w:szCs w:val="30"/>
        </w:rPr>
        <w:t>责任期</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ind w:left="0" w:leftChars="0" w:firstLine="600"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自</w:t>
      </w:r>
      <w:r>
        <w:rPr>
          <w:rFonts w:ascii="仿宋_GB2312" w:cs="仿宋_GB2312" w:eastAsia="仿宋_GB2312" w:hAnsi="仿宋_GB2312" w:hint="eastAsia"/>
          <w:color w:val="auto"/>
          <w:sz w:val="30"/>
          <w:szCs w:val="30"/>
          <w:lang w:val="en-US" w:eastAsia="zh-CN"/>
        </w:rPr>
        <w:t>施工</w:t>
      </w:r>
      <w:r>
        <w:rPr>
          <w:rFonts w:ascii="仿宋_GB2312" w:cs="仿宋_GB2312" w:eastAsia="仿宋_GB2312" w:hAnsi="仿宋_GB2312" w:hint="eastAsia"/>
          <w:color w:val="auto"/>
          <w:sz w:val="30"/>
          <w:szCs w:val="30"/>
        </w:rPr>
        <w:t>分包合同签订日起至乙方所承担的工程项目经甲方验收合格，人员、设备全部撤离现场时止。</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lang w:val="en-US" w:eastAsia="zh-CN"/>
        </w:rPr>
        <w:t>3.</w:t>
      </w:r>
      <w:r>
        <w:rPr>
          <w:rFonts w:ascii="仿宋_GB2312" w:cs="仿宋_GB2312" w:eastAsia="仿宋_GB2312" w:hAnsi="仿宋_GB2312" w:hint="eastAsia"/>
          <w:color w:val="auto"/>
          <w:sz w:val="30"/>
          <w:szCs w:val="30"/>
        </w:rPr>
        <w:t>甲方权利和义务</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ind w:left="0" w:leftChars="0" w:firstLine="600"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3.1认真贯彻国家、地方及上级有关安全生产的方针、政策，严格执行安全生产的法律法规、规定、标准。</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ind w:left="0" w:leftChars="0" w:firstLine="600" w:firstLineChars="200"/>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rPr>
        <w:t>3.</w:t>
      </w:r>
      <w:r>
        <w:rPr>
          <w:rFonts w:ascii="仿宋_GB2312" w:cs="仿宋_GB2312" w:eastAsia="仿宋_GB2312" w:hAnsi="仿宋_GB2312" w:hint="eastAsia"/>
          <w:color w:val="auto"/>
          <w:sz w:val="30"/>
          <w:szCs w:val="30"/>
          <w:lang w:val="en-US" w:eastAsia="zh-CN"/>
        </w:rPr>
        <w:t>2</w:t>
      </w:r>
      <w:r>
        <w:rPr>
          <w:rFonts w:ascii="仿宋_GB2312" w:cs="仿宋_GB2312" w:eastAsia="仿宋_GB2312" w:hAnsi="仿宋_GB2312" w:hint="eastAsia"/>
          <w:color w:val="auto"/>
          <w:sz w:val="30"/>
          <w:szCs w:val="30"/>
        </w:rPr>
        <w:t>建立健全安全生产责任制度和安全生产教育培训制度，制定安全生产规章制度和操作规程，</w:t>
      </w:r>
      <w:r>
        <w:rPr>
          <w:rFonts w:ascii="仿宋_GB2312" w:cs="仿宋_GB2312" w:eastAsia="仿宋_GB2312" w:hAnsi="仿宋_GB2312" w:hint="eastAsia"/>
          <w:color w:val="auto"/>
          <w:sz w:val="30"/>
          <w:szCs w:val="30"/>
          <w:lang w:val="en-US" w:eastAsia="zh-CN"/>
        </w:rPr>
        <w:t>提供乙方使用。</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ind w:left="0" w:leftChars="0" w:firstLine="600"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lang w:val="en-US" w:eastAsia="zh-CN"/>
        </w:rPr>
        <w:t>3.3安全生产费用按总包合同专用条款的规定进行计量支付，监督乙方</w:t>
      </w:r>
      <w:r>
        <w:rPr>
          <w:rFonts w:ascii="仿宋_GB2312" w:cs="仿宋_GB2312" w:eastAsia="仿宋_GB2312" w:hAnsi="仿宋_GB2312" w:hint="eastAsia"/>
          <w:color w:val="auto"/>
          <w:sz w:val="30"/>
          <w:szCs w:val="30"/>
        </w:rPr>
        <w:t>保证安全生产条件所需资金的投入和使用。</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ind w:left="0" w:leftChars="0" w:firstLine="600"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3.</w:t>
      </w:r>
      <w:r>
        <w:rPr>
          <w:rFonts w:ascii="仿宋_GB2312" w:cs="仿宋_GB2312" w:eastAsia="仿宋_GB2312" w:hAnsi="仿宋_GB2312" w:hint="eastAsia"/>
          <w:color w:val="auto"/>
          <w:sz w:val="30"/>
          <w:szCs w:val="30"/>
          <w:lang w:val="en-US" w:eastAsia="zh-CN"/>
        </w:rPr>
        <w:t>4</w:t>
      </w:r>
      <w:r>
        <w:rPr>
          <w:rFonts w:ascii="仿宋_GB2312" w:cs="仿宋_GB2312" w:eastAsia="仿宋_GB2312" w:hAnsi="仿宋_GB2312" w:hint="eastAsia"/>
          <w:color w:val="auto"/>
          <w:sz w:val="30"/>
          <w:szCs w:val="30"/>
        </w:rPr>
        <w:t>按招标文件和建设单位规章制度对乙方施工</w:t>
      </w:r>
      <w:r>
        <w:rPr>
          <w:rFonts w:ascii="仿宋_GB2312" w:cs="仿宋_GB2312" w:eastAsia="仿宋_GB2312" w:hAnsi="仿宋_GB2312" w:hint="eastAsia"/>
          <w:color w:val="auto"/>
          <w:sz w:val="30"/>
          <w:szCs w:val="30"/>
          <w:lang w:val="en-US" w:eastAsia="zh-CN"/>
        </w:rPr>
        <w:t>安全</w:t>
      </w:r>
      <w:r>
        <w:rPr>
          <w:rFonts w:ascii="仿宋_GB2312" w:cs="仿宋_GB2312" w:eastAsia="仿宋_GB2312" w:hAnsi="仿宋_GB2312" w:hint="eastAsia"/>
          <w:color w:val="auto"/>
          <w:sz w:val="30"/>
          <w:szCs w:val="30"/>
        </w:rPr>
        <w:t>进行监控，监督乙方文明施工</w:t>
      </w:r>
      <w:r>
        <w:rPr>
          <w:rFonts w:ascii="仿宋_GB2312" w:cs="仿宋_GB2312" w:eastAsia="仿宋_GB2312" w:hAnsi="仿宋_GB2312" w:hint="eastAsia"/>
          <w:color w:val="auto"/>
          <w:sz w:val="30"/>
          <w:szCs w:val="30"/>
          <w:lang w:val="en-US" w:eastAsia="zh-CN"/>
        </w:rPr>
        <w:t>和</w:t>
      </w:r>
      <w:r>
        <w:rPr>
          <w:rFonts w:ascii="仿宋_GB2312" w:cs="仿宋_GB2312" w:eastAsia="仿宋_GB2312" w:hAnsi="仿宋_GB2312" w:hint="eastAsia"/>
          <w:color w:val="auto"/>
          <w:sz w:val="30"/>
          <w:szCs w:val="30"/>
        </w:rPr>
        <w:t>安全生产。</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40"/>
        <w:ind w:left="0" w:leftChars="0" w:firstLine="600" w:firstLineChars="200"/>
        <w:textAlignment w:val="auto"/>
        <w:rPr>
          <w:rFonts w:ascii="仿宋_GB2312" w:cs="仿宋_GB2312" w:eastAsia="仿宋_GB2312" w:hAnsi="仿宋_GB2312" w:hint="default"/>
          <w:color w:val="auto"/>
          <w:sz w:val="30"/>
          <w:szCs w:val="30"/>
          <w:u w:val="single"/>
          <w:lang w:val="en-US"/>
        </w:rPr>
      </w:pPr>
      <w:r>
        <w:rPr>
          <w:rFonts w:ascii="仿宋_GB2312" w:cs="仿宋_GB2312" w:eastAsia="仿宋_GB2312" w:hAnsi="仿宋_GB2312" w:hint="eastAsia"/>
          <w:color w:val="auto"/>
          <w:sz w:val="30"/>
          <w:szCs w:val="30"/>
        </w:rPr>
        <w:t>3.</w:t>
      </w:r>
      <w:r>
        <w:rPr>
          <w:rFonts w:ascii="仿宋_GB2312" w:cs="仿宋_GB2312" w:eastAsia="仿宋_GB2312" w:hAnsi="仿宋_GB2312" w:hint="eastAsia"/>
          <w:color w:val="auto"/>
          <w:sz w:val="30"/>
          <w:szCs w:val="30"/>
          <w:lang w:val="en-US" w:eastAsia="zh-CN"/>
        </w:rPr>
        <w:t>5其他约定：</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u w:val="none"/>
          <w:lang w:val="en-US" w:eastAsia="zh-CN"/>
        </w:rPr>
        <w:t xml:space="preserve"> 。</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54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lang w:val="en-US" w:eastAsia="zh-CN"/>
        </w:rPr>
        <w:t>4.乙</w:t>
      </w:r>
      <w:r>
        <w:rPr>
          <w:rFonts w:ascii="仿宋_GB2312" w:cs="仿宋_GB2312" w:eastAsia="仿宋_GB2312" w:hAnsi="仿宋_GB2312" w:hint="eastAsia"/>
          <w:color w:val="auto"/>
          <w:sz w:val="30"/>
          <w:szCs w:val="30"/>
        </w:rPr>
        <w:t>方权利和义务</w:t>
      </w:r>
    </w:p>
    <w:p>
      <w:pPr>
        <w:pStyle w:val="style0"/>
        <w:keepNext w:val="false"/>
        <w:keepLines w:val="false"/>
        <w:pageBreakBefore w:val="false"/>
        <w:widowControl w:val="false"/>
        <w:numPr>
          <w:ilvl w:val="0"/>
          <w:numId w:val="0"/>
        </w:numPr>
        <w:kinsoku/>
        <w:wordWrap/>
        <w:overflowPunct/>
        <w:topLinePunct w:val="false"/>
        <w:autoSpaceDE/>
        <w:autoSpaceDN/>
        <w:bidi w:val="false"/>
        <w:spacing w:lineRule="exact" w:line="540"/>
        <w:ind w:firstLine="600" w:firstLineChars="200"/>
        <w:jc w:val="left"/>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lang w:val="en-US" w:eastAsia="zh-CN"/>
        </w:rPr>
        <w:t>4.1</w:t>
      </w:r>
      <w:r>
        <w:rPr>
          <w:rFonts w:ascii="仿宋_GB2312" w:cs="仿宋_GB2312" w:eastAsia="仿宋_GB2312" w:hAnsi="仿宋_GB2312" w:hint="eastAsia"/>
          <w:color w:val="auto"/>
          <w:sz w:val="30"/>
          <w:szCs w:val="30"/>
        </w:rPr>
        <w:t>认真贯彻国家、地方及上级有关安全生产的方针、政策，严格执行安全生产的法律法规、规定、标准。</w:t>
      </w:r>
    </w:p>
    <w:p>
      <w:pPr>
        <w:pStyle w:val="style0"/>
        <w:keepNext w:val="false"/>
        <w:keepLines w:val="false"/>
        <w:pageBreakBefore w:val="false"/>
        <w:widowControl w:val="false"/>
        <w:numPr>
          <w:ilvl w:val="0"/>
          <w:numId w:val="0"/>
        </w:numPr>
        <w:kinsoku/>
        <w:wordWrap/>
        <w:overflowPunct/>
        <w:topLinePunct w:val="false"/>
        <w:autoSpaceDE/>
        <w:autoSpaceDN/>
        <w:bidi w:val="false"/>
        <w:spacing w:lineRule="exact" w:line="540"/>
        <w:ind w:firstLine="600" w:firstLineChars="200"/>
        <w:jc w:val="left"/>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4.2执行安全生产操作规程和总包合同条款有关安全生产管理规定，承担施工安全法律责任和经济责任。</w:t>
      </w:r>
    </w:p>
    <w:p>
      <w:pPr>
        <w:pStyle w:val="style0"/>
        <w:keepNext w:val="false"/>
        <w:keepLines w:val="false"/>
        <w:pageBreakBefore w:val="false"/>
        <w:widowControl w:val="false"/>
        <w:numPr>
          <w:ilvl w:val="0"/>
          <w:numId w:val="0"/>
        </w:numPr>
        <w:kinsoku/>
        <w:wordWrap/>
        <w:overflowPunct/>
        <w:topLinePunct w:val="false"/>
        <w:autoSpaceDE/>
        <w:autoSpaceDN/>
        <w:bidi w:val="false"/>
        <w:spacing w:lineRule="exact" w:line="540"/>
        <w:ind w:firstLine="600" w:firstLineChars="200"/>
        <w:jc w:val="left"/>
        <w:textAlignment w:val="auto"/>
        <w:rPr>
          <w:rFonts w:ascii="仿宋_GB2312" w:cs="仿宋_GB2312" w:eastAsia="仿宋_GB2312" w:hAnsi="仿宋_GB2312" w:hint="default"/>
          <w:color w:val="auto"/>
          <w:sz w:val="30"/>
          <w:szCs w:val="30"/>
          <w:lang w:val="en-US" w:eastAsia="zh-CN"/>
        </w:rPr>
      </w:pPr>
      <w:r>
        <w:rPr>
          <w:rFonts w:ascii="仿宋_GB2312" w:cs="仿宋_GB2312" w:eastAsia="仿宋_GB2312" w:hAnsi="仿宋_GB2312" w:hint="eastAsia"/>
          <w:color w:val="auto"/>
          <w:sz w:val="30"/>
          <w:szCs w:val="30"/>
          <w:lang w:val="en-US" w:eastAsia="zh-CN"/>
        </w:rPr>
        <w:t>4.3</w:t>
      </w:r>
      <w:r>
        <w:rPr>
          <w:rFonts w:ascii="仿宋_GB2312" w:cs="仿宋_GB2312" w:eastAsia="仿宋_GB2312" w:hAnsi="仿宋_GB2312" w:hint="default"/>
          <w:color w:val="auto"/>
          <w:sz w:val="30"/>
          <w:szCs w:val="30"/>
          <w:lang w:val="en-US" w:eastAsia="zh-CN"/>
        </w:rPr>
        <w:t>乙方应办理安全责任险，并与其履行合同所雇用的全部人员签订书面劳动</w:t>
      </w:r>
      <w:r>
        <w:rPr>
          <w:rFonts w:ascii="仿宋_GB2312" w:cs="仿宋_GB2312" w:eastAsia="仿宋_GB2312" w:hAnsi="仿宋_GB2312" w:hint="eastAsia"/>
          <w:color w:val="auto"/>
          <w:sz w:val="30"/>
          <w:szCs w:val="30"/>
          <w:lang w:val="en-US" w:eastAsia="zh-CN"/>
        </w:rPr>
        <w:t>/劳务</w:t>
      </w:r>
      <w:r>
        <w:rPr>
          <w:rFonts w:ascii="仿宋_GB2312" w:cs="仿宋_GB2312" w:eastAsia="仿宋_GB2312" w:hAnsi="仿宋_GB2312" w:hint="default"/>
          <w:color w:val="auto"/>
          <w:sz w:val="30"/>
          <w:szCs w:val="30"/>
          <w:lang w:val="en-US" w:eastAsia="zh-CN"/>
        </w:rPr>
        <w:t>合同，为其缴纳社会保险/工伤保险费，在整个施工期间为其现场机构雇用的全部人员投保人身意外伤害险并为其施工设备办理保险。</w:t>
      </w:r>
    </w:p>
    <w:p>
      <w:pPr>
        <w:pStyle w:val="style0"/>
        <w:keepNext w:val="false"/>
        <w:keepLines w:val="false"/>
        <w:pageBreakBefore w:val="false"/>
        <w:widowControl w:val="false"/>
        <w:numPr>
          <w:ilvl w:val="0"/>
          <w:numId w:val="0"/>
        </w:numPr>
        <w:kinsoku/>
        <w:wordWrap/>
        <w:overflowPunct/>
        <w:topLinePunct w:val="false"/>
        <w:autoSpaceDE/>
        <w:autoSpaceDN/>
        <w:bidi w:val="false"/>
        <w:spacing w:lineRule="exact" w:line="540"/>
        <w:ind w:firstLine="600" w:firstLineChars="200"/>
        <w:jc w:val="left"/>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4.4乙方应按规定对所属员工进行安全教育，并对其施工安全负责。乙方应服从甲方的安全生产管理，乙方违法违规作业导致生产安全事故的，由乙方承担主要责任。</w:t>
      </w:r>
    </w:p>
    <w:p>
      <w:pPr>
        <w:pStyle w:val="style0"/>
        <w:keepNext w:val="false"/>
        <w:keepLines w:val="false"/>
        <w:pageBreakBefore w:val="false"/>
        <w:widowControl w:val="false"/>
        <w:numPr>
          <w:ilvl w:val="0"/>
          <w:numId w:val="0"/>
        </w:numPr>
        <w:kinsoku/>
        <w:wordWrap/>
        <w:overflowPunct/>
        <w:topLinePunct w:val="false"/>
        <w:autoSpaceDE/>
        <w:autoSpaceDN/>
        <w:bidi w:val="false"/>
        <w:spacing w:lineRule="exact" w:line="540"/>
        <w:ind w:firstLine="600" w:firstLineChars="200"/>
        <w:jc w:val="left"/>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lang w:val="en-US" w:eastAsia="zh-CN"/>
        </w:rPr>
        <w:t>4.5乙方施工范围内安全防护设施的采购、提供、搭拆、保管和维护，由乙方负责实施并承担费用。劳动防护用品费用由乙方承担，按安全生产相关规定进行用品发放，并督促员工正确使用劳动防护用品。</w:t>
      </w:r>
    </w:p>
    <w:p>
      <w:pPr>
        <w:pStyle w:val="style0"/>
        <w:keepNext w:val="false"/>
        <w:keepLines w:val="false"/>
        <w:pageBreakBefore w:val="false"/>
        <w:widowControl w:val="false"/>
        <w:numPr>
          <w:ilvl w:val="0"/>
          <w:numId w:val="0"/>
        </w:numPr>
        <w:kinsoku/>
        <w:wordWrap/>
        <w:overflowPunct/>
        <w:topLinePunct w:val="false"/>
        <w:autoSpaceDE/>
        <w:autoSpaceDN/>
        <w:bidi w:val="false"/>
        <w:spacing w:lineRule="exact" w:line="540"/>
        <w:ind w:firstLine="600" w:firstLineChars="200"/>
        <w:jc w:val="left"/>
        <w:textAlignment w:val="auto"/>
        <w:rPr>
          <w:rFonts w:ascii="仿宋_GB2312" w:cs="仿宋_GB2312" w:eastAsia="仿宋_GB2312" w:hAnsi="仿宋_GB2312" w:hint="eastAsia"/>
          <w:color w:val="auto"/>
          <w:sz w:val="30"/>
          <w:szCs w:val="30"/>
          <w:u w:val="single"/>
          <w:lang w:val="en-US" w:eastAsia="zh-CN"/>
        </w:rPr>
      </w:pPr>
      <w:r>
        <w:rPr>
          <w:rFonts w:ascii="仿宋_GB2312" w:cs="仿宋_GB2312" w:eastAsia="仿宋_GB2312" w:hAnsi="仿宋_GB2312" w:hint="eastAsia"/>
          <w:color w:val="auto"/>
          <w:sz w:val="30"/>
          <w:szCs w:val="30"/>
          <w:lang w:val="en-US" w:eastAsia="zh-CN"/>
        </w:rPr>
        <w:t>4.6其他约定：</w:t>
      </w:r>
      <w:r>
        <w:rPr>
          <w:rFonts w:ascii="仿宋_GB2312" w:cs="仿宋_GB2312" w:eastAsia="仿宋_GB2312" w:hAnsi="仿宋_GB2312" w:hint="eastAsia"/>
          <w:color w:val="auto"/>
          <w:sz w:val="30"/>
          <w:szCs w:val="30"/>
          <w:u w:val="single"/>
          <w:lang w:val="en-US" w:eastAsia="zh-CN"/>
        </w:rPr>
        <w:t xml:space="preserve">             </w:t>
      </w:r>
      <w:r>
        <w:rPr>
          <w:rFonts w:ascii="仿宋_GB2312" w:cs="仿宋_GB2312" w:eastAsia="仿宋_GB2312" w:hAnsi="仿宋_GB2312" w:hint="eastAsia"/>
          <w:color w:val="auto"/>
          <w:sz w:val="30"/>
          <w:szCs w:val="30"/>
          <w:u w:val="none"/>
          <w:lang w:val="en-US" w:eastAsia="zh-CN"/>
        </w:rPr>
        <w:t xml:space="preserve"> 。</w:t>
      </w:r>
    </w:p>
    <w:p>
      <w:pPr>
        <w:pStyle w:val="style0"/>
        <w:numPr>
          <w:ilvl w:val="0"/>
          <w:numId w:val="0"/>
        </w:numPr>
        <w:spacing w:lineRule="exact" w:line="560"/>
        <w:ind w:firstLine="600" w:firstLineChars="200"/>
        <w:jc w:val="left"/>
        <w:rPr>
          <w:rFonts w:ascii="仿宋_GB2312" w:cs="仿宋_GB2312" w:eastAsia="仿宋_GB2312" w:hAnsi="仿宋_GB2312" w:hint="eastAsia"/>
          <w:color w:val="auto"/>
          <w:sz w:val="30"/>
          <w:szCs w:val="30"/>
          <w:lang w:val="en-US" w:eastAsia="zh-CN"/>
        </w:rPr>
      </w:pPr>
    </w:p>
    <w:p>
      <w:pPr>
        <w:pStyle w:val="style0"/>
        <w:numPr>
          <w:ilvl w:val="0"/>
          <w:numId w:val="0"/>
        </w:numPr>
        <w:spacing w:lineRule="exact" w:line="560"/>
        <w:ind w:firstLine="600" w:firstLineChars="200"/>
        <w:jc w:val="left"/>
        <w:rPr>
          <w:rFonts w:ascii="仿宋_GB2312" w:cs="仿宋_GB2312" w:eastAsia="仿宋_GB2312" w:hAnsi="仿宋_GB2312" w:hint="eastAsia"/>
          <w:color w:val="auto"/>
          <w:sz w:val="30"/>
          <w:szCs w:val="30"/>
          <w:lang w:val="en-US" w:eastAsia="zh-CN"/>
        </w:rPr>
      </w:pPr>
    </w:p>
    <w:p>
      <w:pPr>
        <w:pStyle w:val="style0"/>
        <w:numPr>
          <w:ilvl w:val="0"/>
          <w:numId w:val="0"/>
        </w:numPr>
        <w:spacing w:lineRule="exact" w:line="560"/>
        <w:ind w:firstLine="600" w:firstLineChars="200"/>
        <w:jc w:val="left"/>
        <w:rPr>
          <w:rFonts w:ascii="仿宋_GB2312" w:cs="仿宋_GB2312" w:eastAsia="仿宋_GB2312" w:hAnsi="仿宋_GB2312" w:hint="default"/>
          <w:color w:val="auto"/>
          <w:sz w:val="30"/>
          <w:szCs w:val="30"/>
          <w:lang w:val="en-US" w:eastAsia="zh-CN"/>
        </w:rPr>
      </w:pP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甲  方：                   乙  方：</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法定代表人：               法定代表人：</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rPr>
      </w:pPr>
      <w:r>
        <w:rPr>
          <w:rFonts w:ascii="仿宋_GB2312" w:cs="仿宋_GB2312" w:eastAsia="仿宋_GB2312" w:hAnsi="仿宋_GB2312" w:hint="eastAsia"/>
          <w:color w:val="auto"/>
          <w:sz w:val="30"/>
          <w:szCs w:val="30"/>
        </w:rPr>
        <w:t>委托代理人：               委托代理人：</w:t>
      </w:r>
    </w:p>
    <w:p>
      <w:pPr>
        <w:pStyle w:val="style0"/>
        <w:keepNext w:val="false"/>
        <w:keepLines w:val="false"/>
        <w:pageBreakBefore w:val="false"/>
        <w:widowControl w:val="false"/>
        <w:kinsoku/>
        <w:wordWrap/>
        <w:overflowPunct/>
        <w:topLinePunct w:val="false"/>
        <w:autoSpaceDE/>
        <w:autoSpaceDN/>
        <w:bidi w:val="false"/>
        <w:adjustRightInd w:val="false"/>
        <w:snapToGrid w:val="false"/>
        <w:spacing w:lineRule="exact" w:line="560"/>
        <w:ind w:firstLine="600" w:firstLineChars="200"/>
        <w:textAlignment w:val="auto"/>
        <w:rPr>
          <w:rFonts w:ascii="仿宋_GB2312" w:cs="仿宋_GB2312" w:eastAsia="仿宋_GB2312" w:hAnsi="仿宋_GB2312" w:hint="eastAsia"/>
          <w:color w:val="auto"/>
          <w:sz w:val="30"/>
          <w:szCs w:val="30"/>
          <w:lang w:val="en-US" w:eastAsia="zh-CN"/>
        </w:rPr>
      </w:pPr>
      <w:r>
        <w:rPr>
          <w:rFonts w:ascii="仿宋_GB2312" w:cs="仿宋_GB2312" w:eastAsia="仿宋_GB2312" w:hAnsi="仿宋_GB2312" w:hint="eastAsia"/>
          <w:color w:val="auto"/>
          <w:sz w:val="30"/>
          <w:szCs w:val="30"/>
        </w:rPr>
        <w:t>签订时间：                 签订时间：</w:t>
      </w:r>
    </w:p>
    <w:sectPr>
      <w:footerReference w:type="default" r:id="rId4"/>
      <w:pgSz w:w="11906" w:h="16838" w:orient="portrait"/>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modern"/>
    <w:pitch w:val="default"/>
    <w:sig w:usb0="E0002AFF" w:usb1="C0007841" w:usb2="00000009" w:usb3="00000000" w:csb0="400001FF" w:csb1="FFFF0000"/>
  </w:font>
  <w:font w:name="宋体">
    <w:altName w:val="宋体"/>
    <w:panose1 w:val="02010600030001010101"/>
    <w:charset w:val="5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仿宋_GB2312">
    <w:altName w:val="仿宋_GB2312"/>
    <w:panose1 w:val="02010609030001010101"/>
    <w:charset w:val="86"/>
    <w:family w:val="modern"/>
    <w:pitch w:val="default"/>
    <w:sig w:usb0="00000001" w:usb1="080E0000" w:usb2="0000000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楷体_GB2312">
    <w:altName w:val="楷体_GB2312"/>
    <w:panose1 w:val="02010609030001010101"/>
    <w:charset w:val="86"/>
    <w:family w:val="auto"/>
    <w:pitch w:val="default"/>
    <w:sig w:usb0="00000001" w:usb1="080E0000" w:usb2="00000000" w:usb3="00000000" w:csb0="00040000" w:csb1="00000000"/>
  </w:font>
  <w:font w:name="华文楷体">
    <w:altName w:val="华文楷体"/>
    <w:panose1 w:val="02010600040001010101"/>
    <w:charset w:val="86"/>
    <w:family w:val="auto"/>
    <w:pitch w:val="default"/>
    <w:sig w:usb0="00000287" w:usb1="080F0000" w:usb2="00000000" w:usb3="00000000" w:csb0="0004009F" w:csb1="DFD70000"/>
  </w:font>
  <w:font w:name="方正小标宋简体">
    <w:altName w:val="方正小标宋简体"/>
    <w:panose1 w:val="02010601030001010101"/>
    <w:charset w:val="86"/>
    <w:family w:val="auto"/>
    <w:pitch w:val="default"/>
    <w:sig w:usb0="00000001" w:usb1="080E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pPr>
                          <w:r>
                            <w:rPr/>
                            <w:fldChar w:fldCharType="begin"/>
                          </w:r>
                          <w:r>
                            <w:instrText xml:space="preserve"> PAGE  \* MERGEFORMAT </w:instrText>
                          </w:r>
                          <w:r>
                            <w:rPr/>
                            <w:fldChar w:fldCharType="separate"/>
                          </w:r>
                          <w:r>
                            <w:t>14</w:t>
                          </w:r>
                          <w:r>
                            <w:rPr/>
                            <w:fldChar w:fldCharType="end"/>
                          </w:r>
                        </w:p>
                      </w:txbxContent>
                    </wps:txbx>
                    <wps:bodyPr lIns="0" rIns="0" tIns="0" bIns="0" vert="horz" anchor="t" wrap="none" upright="false">
                      <a:prstTxWarp prst="textNoShape"/>
                      <a:spAutoFit/>
                    </wps:bodyPr>
                  </wps:wsp>
                </a:graphicData>
              </a:graphic>
            </wp:anchor>
          </w:drawing>
        </mc:Choice>
        <mc:Fallback>
          <w:pict>
            <v:rect id="4098"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14</w:t>
                    </w:r>
                    <w:r>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4CCA245"/>
    <w:lvl w:ilvl="0">
      <w:start w:val="1"/>
      <w:numFmt w:val="chineseCounting"/>
      <w:pStyle w:val="style5"/>
      <w:suff w:val="nothing"/>
      <w:lvlText w:val="（%1）"/>
      <w:lvlJc w:val="left"/>
      <w:pPr>
        <w:ind w:left="0" w:firstLine="420"/>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5">
    <w:name w:val="heading 5"/>
    <w:basedOn w:val="style0"/>
    <w:next w:val="style0"/>
    <w:qFormat/>
    <w:uiPriority w:val="0"/>
    <w:pPr>
      <w:keepNext/>
      <w:keepLines/>
      <w:numPr>
        <w:ilvl w:val="0"/>
        <w:numId w:val="1"/>
      </w:numPr>
      <w:spacing w:before="280" w:beforeAutospacing="false" w:after="290" w:afterAutospacing="false" w:lineRule="auto" w:line="372"/>
      <w:outlineLvl w:val="4"/>
    </w:pPr>
    <w:rPr>
      <w:rFonts w:ascii="Arial" w:cs="Arial" w:eastAsia="仿宋" w:hAnsi="Arial"/>
      <w:snapToGrid w:val="false"/>
      <w:color w:val="000000"/>
      <w:sz w:val="32"/>
      <w:szCs w:val="21"/>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6">
    <w:name w:val="Body Text"/>
    <w:basedOn w:val="style0"/>
    <w:next w:val="style66"/>
    <w:qFormat/>
    <w:uiPriority w:val="0"/>
    <w:pPr/>
    <w:rPr>
      <w:rFonts w:ascii="Arial" w:cs="Arial" w:eastAsia="Arial" w:hAnsi="Arial"/>
      <w:sz w:val="21"/>
      <w:szCs w:val="21"/>
      <w:lang w:val="en-US" w:bidi="ar-SA" w:eastAsia="en-US"/>
    </w:rPr>
  </w:style>
  <w:style w:type="paragraph" w:styleId="style82">
    <w:name w:val="Body Text Indent 2"/>
    <w:basedOn w:val="style0"/>
    <w:next w:val="style83"/>
    <w:qFormat/>
    <w:uiPriority w:val="0"/>
    <w:pPr>
      <w:ind w:firstLine="538" w:firstLineChars="192"/>
    </w:pPr>
    <w:rPr>
      <w:sz w:val="28"/>
      <w:szCs w:val="24"/>
    </w:rPr>
  </w:style>
  <w:style w:type="paragraph" w:styleId="style83">
    <w:name w:val="Body Text Indent 3"/>
    <w:basedOn w:val="style0"/>
    <w:next w:val="style83"/>
    <w:qFormat/>
    <w:uiPriority w:val="0"/>
    <w:pPr>
      <w:spacing w:lineRule="exact" w:line="500"/>
      <w:ind w:left="360"/>
      <w:jc w:val="left"/>
    </w:pPr>
    <w:rPr>
      <w:rFonts w:ascii="楷体_GB2312" w:eastAsia="楷体_GB2312" w:hAnsi="宋体"/>
      <w:sz w:val="28"/>
      <w:szCs w:val="24"/>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customStyle="1" w:styleId="style4097">
    <w:name w:val="BodyTextIndent"/>
    <w:basedOn w:val="style0"/>
    <w:next w:val="style4097"/>
    <w:qFormat/>
    <w:uiPriority w:val="0"/>
    <w:pPr>
      <w:spacing w:after="120"/>
      <w:ind w:left="420" w:leftChars="200"/>
    </w:pPr>
    <w:rPr/>
  </w:style>
  <w:style w:type="paragraph" w:customStyle="1" w:styleId="style4098">
    <w:name w:val="正文2"/>
    <w:basedOn w:val="style0"/>
    <w:next w:val="style0"/>
    <w:qFormat/>
    <w:uiPriority w:val="0"/>
    <w:pPr>
      <w:ind w:firstLine="570"/>
    </w:pPr>
    <w:rPr>
      <w:rFonts w:ascii="仿宋" w:eastAsia="仿宋" w:hAnsi="仿宋"/>
      <w:kern w:val="0"/>
      <w:sz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3543</Words>
  <Pages>16</Pages>
  <Characters>3629</Characters>
  <Application>WPS Office</Application>
  <DocSecurity>0</DocSecurity>
  <Paragraphs>512</Paragraphs>
  <ScaleCrop>false</ScaleCrop>
  <LinksUpToDate>false</LinksUpToDate>
  <CharactersWithSpaces>4545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2024-08-09T09:28:00Z</dcterms:created>
  <dc:creator>杨丽娅</dc:creator>
  <lastModifiedBy>M2102J2SC</lastModifiedBy>
  <lastPrinted>2024-09-12T16:09:00Z</lastPrinted>
  <dcterms:modified xsi:type="dcterms:W3CDTF">2024-10-31T17:23:48Z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f18cf4285dc14ccea0ae715131cc75bb_23</vt:lpwstr>
  </property>
</Properties>
</file>