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仿宋"/>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仿宋"/>
          <w:sz w:val="44"/>
          <w:szCs w:val="44"/>
          <w:lang w:eastAsia="zh-CN"/>
        </w:rPr>
      </w:pPr>
      <w:r>
        <w:rPr>
          <w:rFonts w:hint="eastAsia" w:ascii="方正小标宋简体" w:hAnsi="黑体" w:eastAsia="方正小标宋简体" w:cs="仿宋"/>
          <w:sz w:val="44"/>
          <w:szCs w:val="44"/>
        </w:rPr>
        <w:t>关于《贵州省交通运输突发事件应急管理暂行办法》的</w:t>
      </w:r>
      <w:r>
        <w:rPr>
          <w:rFonts w:hint="eastAsia" w:ascii="方正小标宋简体" w:hAnsi="黑体" w:eastAsia="方正小标宋简体" w:cs="仿宋"/>
          <w:sz w:val="44"/>
          <w:szCs w:val="44"/>
          <w:lang w:val="en-US" w:eastAsia="zh-CN"/>
        </w:rPr>
        <w:t>政策解读</w:t>
      </w:r>
    </w:p>
    <w:p>
      <w:pPr>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习近平总书记在中共中央政治局就我国应急管理体系和能力建设进行第十九次集体学习时强调，要发挥我国应急管理体系的特色和优势，借鉴国外应急管理有益做法，积极推进我国应急管理体系和能力现代化。习近平总书记的重要讲话，站在推动国家治理体系和治理能力现代化的高度，深刻分析了我国应急管理体系和能力建设的重大理论现实问题，为新时代应急管理工作指明了发展方向，提供了根本遵循。制定《贵州省交通运输突发事件应急管理暂行办法》是贯彻落实习近平新时代中国特色社会主义思想的重要举措，是防范化解风险、建设更高水平的平安交通的迫切需要。交通行业作为应急管理工作的重点行业，面临的风险大，形成的突发事件种类多，分布地域广，发生频率高，造成损失重。而我省交通运输系统应急管理工作仍然较零散，系统性不足，还需要形成综合性指导办法，进一步夯实突发事件应急管理工作基础，有效推进应急管理体系和能力现代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二、制定依据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color w:val="000000"/>
          <w:sz w:val="32"/>
          <w:szCs w:val="32"/>
          <w:lang w:val="zh-CN"/>
        </w:rPr>
      </w:pPr>
      <w:r>
        <w:rPr>
          <w:rFonts w:hint="eastAsia" w:ascii="仿宋_GB2312" w:hAnsi="仿宋" w:eastAsia="仿宋_GB2312"/>
          <w:color w:val="000000"/>
          <w:sz w:val="32"/>
          <w:szCs w:val="32"/>
          <w:lang w:val="zh-CN"/>
        </w:rPr>
        <w:t>根据《中华人民共和国突发事件应对法》、《中华人民共和国安全生产法》、《生产安全事故应急条例》、《交通运输突发事件应急管理规定》、《交通运输突发事件</w:t>
      </w:r>
      <w:bookmarkStart w:id="0" w:name="_GoBack"/>
      <w:bookmarkEnd w:id="0"/>
      <w:r>
        <w:rPr>
          <w:rFonts w:hint="eastAsia" w:ascii="仿宋_GB2312" w:hAnsi="仿宋" w:eastAsia="仿宋_GB2312"/>
          <w:color w:val="000000"/>
          <w:sz w:val="32"/>
          <w:szCs w:val="32"/>
          <w:lang w:val="zh-CN"/>
        </w:rPr>
        <w:t>应急预案管理办法》、《2021年交通运输应急管理工作要点》、《贵州省突发事件总体应急预案》、《贵州省突发事件信息报送管理办法》</w:t>
      </w:r>
      <w:r>
        <w:rPr>
          <w:rFonts w:hint="eastAsia" w:ascii="仿宋_GB2312" w:hAnsi="仿宋" w:eastAsia="仿宋_GB2312" w:cs="仿宋"/>
          <w:sz w:val="32"/>
          <w:szCs w:val="32"/>
        </w:rPr>
        <w:t>等法律法规规定，起草本《办法》。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编制</w:t>
      </w:r>
      <w:r>
        <w:rPr>
          <w:rFonts w:hint="eastAsia" w:ascii="黑体" w:hAnsi="黑体" w:eastAsia="黑体" w:cs="黑体"/>
          <w:sz w:val="32"/>
          <w:szCs w:val="32"/>
        </w:rPr>
        <w:t>过程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2021年1月开始《办法》的</w:t>
      </w:r>
      <w:r>
        <w:rPr>
          <w:rFonts w:hint="eastAsia" w:ascii="仿宋_GB2312" w:hAnsi="仿宋" w:eastAsia="仿宋_GB2312" w:cs="仿宋"/>
          <w:sz w:val="32"/>
          <w:szCs w:val="32"/>
          <w:lang w:eastAsia="zh-CN"/>
        </w:rPr>
        <w:t>资料收集工作</w:t>
      </w:r>
      <w:r>
        <w:rPr>
          <w:rFonts w:hint="eastAsia" w:ascii="仿宋_GB2312" w:hAnsi="仿宋" w:eastAsia="仿宋_GB2312" w:cs="仿宋"/>
          <w:sz w:val="32"/>
          <w:szCs w:val="32"/>
        </w:rPr>
        <w:t>，了解</w:t>
      </w:r>
      <w:r>
        <w:rPr>
          <w:rFonts w:hint="eastAsia" w:ascii="仿宋_GB2312" w:hAnsi="仿宋" w:eastAsia="仿宋_GB2312" w:cs="仿宋"/>
          <w:sz w:val="32"/>
          <w:szCs w:val="32"/>
          <w:lang w:eastAsia="zh-CN"/>
        </w:rPr>
        <w:t>我省交通运输行业应急管理的现状</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根据应急管理的新要求，</w:t>
      </w:r>
      <w:r>
        <w:rPr>
          <w:rFonts w:hint="eastAsia" w:ascii="仿宋_GB2312" w:hAnsi="仿宋" w:eastAsia="仿宋_GB2312" w:cs="仿宋"/>
          <w:sz w:val="32"/>
          <w:szCs w:val="32"/>
        </w:rPr>
        <w:t>在</w:t>
      </w:r>
      <w:r>
        <w:rPr>
          <w:rFonts w:hint="eastAsia" w:ascii="仿宋_GB2312" w:hAnsi="仿宋" w:eastAsia="仿宋_GB2312" w:cs="仿宋"/>
          <w:sz w:val="32"/>
          <w:szCs w:val="32"/>
          <w:lang w:eastAsia="zh-CN"/>
        </w:rPr>
        <w:t>交通运输部《</w:t>
      </w:r>
      <w:r>
        <w:rPr>
          <w:rFonts w:hint="eastAsia" w:ascii="仿宋_GB2312" w:hAnsi="仿宋" w:eastAsia="仿宋_GB2312" w:cs="仿宋"/>
          <w:sz w:val="32"/>
          <w:szCs w:val="32"/>
        </w:rPr>
        <w:t>交通运输突发事件应急管理规定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基础上，20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月起草完成了《办法》初稿。20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eastAsia="zh-CN"/>
        </w:rPr>
        <w:t>两次</w:t>
      </w:r>
      <w:r>
        <w:rPr>
          <w:rFonts w:hint="eastAsia" w:ascii="仿宋_GB2312" w:hAnsi="仿宋" w:eastAsia="仿宋_GB2312" w:cs="仿宋"/>
          <w:sz w:val="32"/>
          <w:szCs w:val="32"/>
        </w:rPr>
        <w:t>向</w:t>
      </w:r>
      <w:r>
        <w:rPr>
          <w:rFonts w:hint="eastAsia" w:ascii="仿宋_GB2312" w:hAnsi="仿宋_GB2312" w:eastAsia="仿宋_GB2312" w:cs="仿宋_GB2312"/>
          <w:sz w:val="32"/>
          <w:szCs w:val="32"/>
          <w:lang w:val="en-US" w:eastAsia="zh-CN"/>
        </w:rPr>
        <w:t>各市（州）交通运输局（委）、厅有关处室、厅属单位及各大高速业主单位</w:t>
      </w:r>
      <w:r>
        <w:rPr>
          <w:rFonts w:hint="eastAsia" w:ascii="仿宋_GB2312" w:hAnsi="仿宋" w:eastAsia="仿宋_GB2312" w:cs="仿宋"/>
          <w:sz w:val="32"/>
          <w:szCs w:val="32"/>
        </w:rPr>
        <w:t>征求意见并修改完善。20</w:t>
      </w:r>
      <w:r>
        <w:rPr>
          <w:rFonts w:hint="eastAsia" w:ascii="仿宋_GB2312" w:hAnsi="仿宋" w:eastAsia="仿宋_GB2312" w:cs="仿宋"/>
          <w:sz w:val="32"/>
          <w:szCs w:val="32"/>
          <w:lang w:val="en-US" w:eastAsia="zh-CN"/>
        </w:rPr>
        <w:t>21</w:t>
      </w:r>
      <w:r>
        <w:rPr>
          <w:rFonts w:hint="eastAsia" w:ascii="仿宋_GB2312" w:hAnsi="仿宋" w:eastAsia="仿宋_GB2312" w:cs="仿宋"/>
          <w:sz w:val="32"/>
          <w:szCs w:val="32"/>
        </w:rPr>
        <w:t>年1</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月，经省交通运输厅</w:t>
      </w:r>
      <w:r>
        <w:rPr>
          <w:rFonts w:hint="eastAsia" w:ascii="仿宋_GB2312" w:hAnsi="仿宋" w:eastAsia="仿宋_GB2312" w:cs="仿宋"/>
          <w:sz w:val="32"/>
          <w:szCs w:val="32"/>
          <w:lang w:eastAsia="zh-CN"/>
        </w:rPr>
        <w:t>党委</w:t>
      </w:r>
      <w:r>
        <w:rPr>
          <w:rFonts w:hint="eastAsia" w:ascii="仿宋_GB2312" w:hAnsi="仿宋" w:eastAsia="仿宋_GB2312" w:cs="仿宋"/>
          <w:sz w:val="32"/>
          <w:szCs w:val="32"/>
        </w:rPr>
        <w:t>会议研究通过。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rPr>
      </w:pPr>
      <w:r>
        <w:rPr>
          <w:rFonts w:hint="eastAsia" w:ascii="仿宋_GB2312" w:hAnsi="仿宋" w:eastAsia="仿宋_GB2312" w:cs="仿宋"/>
          <w:sz w:val="32"/>
          <w:szCs w:val="32"/>
        </w:rPr>
        <w:t>《办法》共</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章</w:t>
      </w:r>
      <w:r>
        <w:rPr>
          <w:rFonts w:hint="eastAsia" w:ascii="仿宋_GB2312" w:hAnsi="仿宋" w:eastAsia="仿宋_GB2312" w:cs="仿宋"/>
          <w:sz w:val="32"/>
          <w:szCs w:val="32"/>
          <w:lang w:val="en-US" w:eastAsia="zh-CN"/>
        </w:rPr>
        <w:t>50</w:t>
      </w:r>
      <w:r>
        <w:rPr>
          <w:rFonts w:hint="eastAsia" w:ascii="仿宋_GB2312" w:hAnsi="仿宋" w:eastAsia="仿宋_GB2312" w:cs="仿宋"/>
          <w:sz w:val="32"/>
          <w:szCs w:val="32"/>
        </w:rPr>
        <w:t>条，分为总则、</w:t>
      </w:r>
      <w:r>
        <w:rPr>
          <w:rFonts w:hint="eastAsia" w:ascii="仿宋_GB2312" w:hAnsi="仿宋" w:eastAsia="仿宋_GB2312" w:cs="仿宋"/>
          <w:sz w:val="32"/>
          <w:szCs w:val="32"/>
          <w:lang w:eastAsia="zh-CN"/>
        </w:rPr>
        <w:t>应急准备</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监测与预警、应急处置、终止与善后、监督检查、</w:t>
      </w:r>
      <w:r>
        <w:rPr>
          <w:rFonts w:hint="eastAsia" w:ascii="仿宋_GB2312" w:hAnsi="黑体" w:eastAsia="仿宋_GB2312"/>
          <w:color w:val="000000"/>
          <w:sz w:val="32"/>
          <w:szCs w:val="32"/>
        </w:rPr>
        <w:t>附则，主要内容包括：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楷体_GB2312" w:hAnsi="仿宋" w:eastAsia="楷体_GB2312" w:cs="仿宋"/>
          <w:sz w:val="32"/>
          <w:szCs w:val="32"/>
        </w:rPr>
        <w:t>（一）</w:t>
      </w:r>
      <w:r>
        <w:rPr>
          <w:rFonts w:hint="eastAsia" w:ascii="楷体_GB2312" w:hAnsi="黑体" w:eastAsia="楷体_GB2312" w:cs="黑体"/>
          <w:sz w:val="32"/>
          <w:szCs w:val="32"/>
        </w:rPr>
        <w:t>总则</w:t>
      </w:r>
      <w:r>
        <w:rPr>
          <w:rFonts w:hint="eastAsia" w:ascii="楷体_GB2312" w:hAnsi="仿宋" w:eastAsia="楷体_GB2312" w:cs="仿宋"/>
          <w:sz w:val="32"/>
          <w:szCs w:val="32"/>
        </w:rPr>
        <w:t>。</w:t>
      </w:r>
      <w:r>
        <w:rPr>
          <w:rFonts w:hint="eastAsia" w:ascii="仿宋_GB2312" w:hAnsi="仿宋" w:eastAsia="仿宋_GB2312" w:cs="仿宋"/>
          <w:sz w:val="32"/>
          <w:szCs w:val="32"/>
        </w:rPr>
        <w:t>明确制定依据、适用范围、</w:t>
      </w:r>
      <w:r>
        <w:rPr>
          <w:rFonts w:hint="eastAsia" w:ascii="仿宋_GB2312" w:hAnsi="仿宋" w:eastAsia="仿宋_GB2312" w:cs="仿宋"/>
          <w:sz w:val="32"/>
          <w:szCs w:val="32"/>
          <w:lang w:eastAsia="zh-CN"/>
        </w:rPr>
        <w:t>管理体制机制</w:t>
      </w:r>
      <w:r>
        <w:rPr>
          <w:rFonts w:hint="eastAsia" w:ascii="仿宋_GB2312" w:hAnsi="仿宋" w:eastAsia="仿宋_GB2312" w:cs="仿宋"/>
          <w:sz w:val="32"/>
          <w:szCs w:val="32"/>
        </w:rPr>
        <w:t>及</w:t>
      </w:r>
      <w:r>
        <w:rPr>
          <w:rFonts w:hint="eastAsia" w:ascii="仿宋_GB2312" w:hAnsi="仿宋" w:eastAsia="仿宋_GB2312" w:cs="仿宋"/>
          <w:sz w:val="32"/>
          <w:szCs w:val="32"/>
          <w:lang w:eastAsia="zh-CN"/>
        </w:rPr>
        <w:t>各级单位</w:t>
      </w:r>
      <w:r>
        <w:rPr>
          <w:rFonts w:hint="eastAsia" w:ascii="仿宋_GB2312" w:hAnsi="仿宋" w:eastAsia="仿宋_GB2312" w:cs="仿宋"/>
          <w:sz w:val="32"/>
          <w:szCs w:val="32"/>
        </w:rPr>
        <w:t>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仿宋" w:eastAsia="楷体_GB2312" w:cs="仿宋"/>
          <w:sz w:val="32"/>
          <w:szCs w:val="32"/>
        </w:rPr>
        <w:t>（二）</w:t>
      </w:r>
      <w:r>
        <w:rPr>
          <w:rFonts w:hint="eastAsia" w:ascii="楷体_GB2312" w:hAnsi="仿宋" w:eastAsia="楷体_GB2312" w:cs="仿宋"/>
          <w:sz w:val="32"/>
          <w:szCs w:val="32"/>
          <w:lang w:eastAsia="zh-CN"/>
        </w:rPr>
        <w:t>应急准备</w:t>
      </w:r>
      <w:r>
        <w:rPr>
          <w:rFonts w:hint="eastAsia" w:ascii="楷体_GB2312" w:hAnsi="仿宋" w:eastAsia="楷体_GB2312" w:cs="仿宋"/>
          <w:sz w:val="32"/>
          <w:szCs w:val="32"/>
        </w:rPr>
        <w:t>。</w:t>
      </w:r>
      <w:r>
        <w:rPr>
          <w:rFonts w:hint="eastAsia" w:ascii="仿宋_GB2312" w:hAnsi="仿宋_GB2312" w:eastAsia="仿宋_GB2312" w:cs="仿宋_GB2312"/>
          <w:b w:val="0"/>
          <w:bCs w:val="0"/>
          <w:sz w:val="32"/>
          <w:szCs w:val="32"/>
          <w:lang w:val="en-US" w:eastAsia="zh-CN"/>
        </w:rPr>
        <w:t>明确突发事件的应急管理在应急准备阶段要做好应急规划、应急预案、应急培训与宣传、应急演练、物资储备、应急队伍等方面建设的具体要求。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楷体_GB2312" w:hAnsi="仿宋" w:eastAsia="楷体_GB2312" w:cs="仿宋"/>
          <w:sz w:val="32"/>
          <w:szCs w:val="32"/>
        </w:rPr>
        <w:t>（三）</w:t>
      </w:r>
      <w:r>
        <w:rPr>
          <w:rFonts w:hint="eastAsia" w:ascii="楷体_GB2312" w:hAnsi="仿宋" w:eastAsia="楷体_GB2312" w:cs="仿宋"/>
          <w:sz w:val="32"/>
          <w:szCs w:val="32"/>
          <w:lang w:eastAsia="zh-CN"/>
        </w:rPr>
        <w:t>监测与预警</w:t>
      </w:r>
      <w:r>
        <w:rPr>
          <w:rFonts w:hint="eastAsia" w:ascii="楷体_GB2312" w:hAnsi="仿宋" w:eastAsia="楷体_GB2312" w:cs="仿宋"/>
          <w:sz w:val="32"/>
          <w:szCs w:val="32"/>
        </w:rPr>
        <w:t>。</w:t>
      </w:r>
      <w:r>
        <w:rPr>
          <w:rFonts w:hint="eastAsia" w:ascii="仿宋_GB2312" w:hAnsi="仿宋" w:eastAsia="仿宋_GB2312" w:cs="仿宋"/>
          <w:sz w:val="32"/>
          <w:szCs w:val="32"/>
          <w:lang w:eastAsia="zh-CN"/>
        </w:rPr>
        <w:t>提出加强风险监测与预警的建议，明确采取的预警响应措施。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楷体_GB2312" w:hAnsi="仿宋" w:eastAsia="楷体_GB2312" w:cs="仿宋"/>
          <w:sz w:val="32"/>
          <w:szCs w:val="32"/>
        </w:rPr>
        <w:t>（四）</w:t>
      </w:r>
      <w:r>
        <w:rPr>
          <w:rFonts w:hint="eastAsia" w:ascii="楷体_GB2312" w:hAnsi="仿宋" w:eastAsia="楷体_GB2312" w:cs="仿宋"/>
          <w:sz w:val="32"/>
          <w:szCs w:val="32"/>
          <w:lang w:eastAsia="zh-CN"/>
        </w:rPr>
        <w:t>应急处置</w:t>
      </w:r>
      <w:r>
        <w:rPr>
          <w:rFonts w:hint="eastAsia" w:ascii="楷体_GB2312" w:hAnsi="仿宋" w:eastAsia="楷体_GB2312" w:cs="仿宋"/>
          <w:sz w:val="32"/>
          <w:szCs w:val="32"/>
        </w:rPr>
        <w:t>。</w:t>
      </w:r>
      <w:r>
        <w:rPr>
          <w:rFonts w:hint="eastAsia" w:ascii="仿宋_GB2312" w:hAnsi="仿宋" w:eastAsia="仿宋_GB2312" w:cs="仿宋"/>
          <w:sz w:val="32"/>
          <w:szCs w:val="32"/>
        </w:rPr>
        <w:t>明确</w:t>
      </w:r>
      <w:r>
        <w:rPr>
          <w:rFonts w:hint="eastAsia" w:ascii="仿宋_GB2312" w:hAnsi="仿宋" w:eastAsia="仿宋_GB2312" w:cs="仿宋"/>
          <w:sz w:val="32"/>
          <w:szCs w:val="32"/>
          <w:lang w:eastAsia="zh-CN"/>
        </w:rPr>
        <w:t>信息报送要求及应急处置措施。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楷体_GB2312" w:hAnsi="仿宋" w:eastAsia="楷体_GB2312" w:cs="仿宋"/>
          <w:sz w:val="32"/>
          <w:szCs w:val="32"/>
        </w:rPr>
        <w:t>（</w:t>
      </w:r>
      <w:r>
        <w:rPr>
          <w:rFonts w:hint="eastAsia" w:ascii="楷体_GB2312" w:hAnsi="仿宋" w:eastAsia="楷体_GB2312" w:cs="仿宋"/>
          <w:sz w:val="32"/>
          <w:szCs w:val="32"/>
          <w:lang w:eastAsia="zh-CN"/>
        </w:rPr>
        <w:t>五</w:t>
      </w:r>
      <w:r>
        <w:rPr>
          <w:rFonts w:hint="eastAsia" w:ascii="楷体_GB2312" w:hAnsi="仿宋" w:eastAsia="楷体_GB2312" w:cs="仿宋"/>
          <w:sz w:val="32"/>
          <w:szCs w:val="32"/>
        </w:rPr>
        <w:t>）</w:t>
      </w:r>
      <w:r>
        <w:rPr>
          <w:rFonts w:hint="eastAsia" w:ascii="楷体_GB2312" w:hAnsi="仿宋" w:eastAsia="楷体_GB2312" w:cs="仿宋"/>
          <w:sz w:val="32"/>
          <w:szCs w:val="32"/>
          <w:lang w:eastAsia="zh-CN"/>
        </w:rPr>
        <w:t>终止与善后。</w:t>
      </w:r>
      <w:r>
        <w:rPr>
          <w:rFonts w:hint="eastAsia" w:ascii="仿宋_GB2312" w:hAnsi="仿宋" w:eastAsia="仿宋_GB2312" w:cs="仿宋"/>
          <w:sz w:val="32"/>
          <w:szCs w:val="32"/>
          <w:lang w:eastAsia="zh-CN"/>
        </w:rPr>
        <w:t>明确应急处置结束后要做好事故评估总结与恢复重建。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楷体_GB2312" w:hAnsi="仿宋" w:eastAsia="楷体_GB2312" w:cs="仿宋"/>
          <w:sz w:val="32"/>
          <w:szCs w:val="32"/>
        </w:rPr>
        <w:t>（</w:t>
      </w:r>
      <w:r>
        <w:rPr>
          <w:rFonts w:hint="eastAsia" w:ascii="楷体_GB2312" w:hAnsi="仿宋" w:eastAsia="楷体_GB2312" w:cs="仿宋"/>
          <w:sz w:val="32"/>
          <w:szCs w:val="32"/>
          <w:lang w:eastAsia="zh-CN"/>
        </w:rPr>
        <w:t>六</w:t>
      </w:r>
      <w:r>
        <w:rPr>
          <w:rFonts w:hint="eastAsia" w:ascii="楷体_GB2312" w:hAnsi="仿宋" w:eastAsia="楷体_GB2312" w:cs="仿宋"/>
          <w:sz w:val="32"/>
          <w:szCs w:val="32"/>
        </w:rPr>
        <w:t>）</w:t>
      </w:r>
      <w:r>
        <w:rPr>
          <w:rFonts w:hint="eastAsia" w:ascii="楷体_GB2312" w:hAnsi="仿宋" w:eastAsia="楷体_GB2312" w:cs="仿宋"/>
          <w:sz w:val="32"/>
          <w:szCs w:val="32"/>
          <w:lang w:eastAsia="zh-CN"/>
        </w:rPr>
        <w:t>监督检查。</w:t>
      </w:r>
      <w:r>
        <w:rPr>
          <w:rFonts w:hint="eastAsia" w:ascii="仿宋_GB2312" w:hAnsi="仿宋" w:eastAsia="仿宋_GB2312" w:cs="仿宋"/>
          <w:sz w:val="32"/>
          <w:szCs w:val="32"/>
          <w:lang w:eastAsia="zh-CN"/>
        </w:rPr>
        <w:t>明确了监督检查的具体内容。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实施意义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通过</w:t>
      </w:r>
      <w:r>
        <w:rPr>
          <w:rFonts w:hint="eastAsia" w:ascii="仿宋_GB2312" w:hAnsi="仿宋" w:eastAsia="仿宋_GB2312" w:cs="仿宋"/>
          <w:sz w:val="32"/>
          <w:szCs w:val="32"/>
        </w:rPr>
        <w:t>《办法》</w:t>
      </w:r>
      <w:r>
        <w:rPr>
          <w:rFonts w:hint="eastAsia" w:ascii="仿宋_GB2312" w:hAnsi="仿宋" w:eastAsia="仿宋_GB2312" w:cs="仿宋"/>
          <w:sz w:val="32"/>
          <w:szCs w:val="32"/>
          <w:lang w:eastAsia="zh-CN"/>
        </w:rPr>
        <w:t>的实施</w:t>
      </w:r>
      <w:r>
        <w:rPr>
          <w:rFonts w:hint="eastAsia" w:ascii="仿宋_GB2312" w:hAnsi="仿宋" w:eastAsia="仿宋_GB2312" w:cs="仿宋"/>
          <w:sz w:val="32"/>
          <w:szCs w:val="32"/>
        </w:rPr>
        <w:t>，预期达到</w:t>
      </w:r>
      <w:r>
        <w:rPr>
          <w:rFonts w:hint="eastAsia" w:ascii="仿宋_GB2312" w:hAnsi="仿宋" w:eastAsia="仿宋_GB2312" w:cs="仿宋"/>
          <w:sz w:val="32"/>
          <w:szCs w:val="32"/>
          <w:lang w:eastAsia="zh-CN"/>
        </w:rPr>
        <w:t>三</w:t>
      </w:r>
      <w:r>
        <w:rPr>
          <w:rFonts w:hint="eastAsia" w:ascii="仿宋_GB2312" w:hAnsi="仿宋" w:eastAsia="仿宋_GB2312" w:cs="仿宋"/>
          <w:sz w:val="32"/>
          <w:szCs w:val="32"/>
        </w:rPr>
        <w:t>个方面的</w:t>
      </w:r>
      <w:r>
        <w:rPr>
          <w:rFonts w:hint="eastAsia" w:ascii="仿宋_GB2312" w:hAnsi="仿宋" w:eastAsia="仿宋_GB2312" w:cs="仿宋"/>
          <w:sz w:val="32"/>
          <w:szCs w:val="32"/>
          <w:lang w:eastAsia="zh-CN"/>
        </w:rPr>
        <w:t>效果</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D0D0D"/>
          <w:sz w:val="32"/>
          <w:szCs w:val="32"/>
        </w:rPr>
      </w:pPr>
      <w:r>
        <w:rPr>
          <w:rFonts w:hint="eastAsia" w:ascii="楷体_GB2312" w:hAnsi="仿宋" w:eastAsia="楷体_GB2312" w:cs="仿宋"/>
          <w:color w:val="0D0D0D"/>
          <w:sz w:val="32"/>
          <w:szCs w:val="32"/>
          <w:lang w:eastAsia="zh-CN"/>
        </w:rPr>
        <w:t>（一）完善了我省交通运输行业应急管理体系。</w:t>
      </w:r>
      <w:r>
        <w:rPr>
          <w:rFonts w:hint="eastAsia" w:ascii="仿宋_GB2312" w:hAnsi="仿宋" w:eastAsia="仿宋_GB2312" w:cs="仿宋"/>
          <w:color w:val="0D0D0D"/>
          <w:sz w:val="32"/>
          <w:szCs w:val="32"/>
          <w:lang w:eastAsia="zh-CN"/>
        </w:rPr>
        <w:t>《办法》指出我省交通运输行业应急管理的领导机构，理清了各级单位（部门）的职责，作为纲领性指导办法，提升了我省交通运输行业应急管理工作的系统性。</w:t>
      </w:r>
      <w:r>
        <w:rPr>
          <w:rFonts w:hint="eastAsia" w:ascii="仿宋_GB2312" w:hAnsi="仿宋" w:eastAsia="仿宋_GB2312" w:cs="仿宋"/>
          <w:color w:val="0D0D0D"/>
          <w:sz w:val="32"/>
          <w:szCs w:val="32"/>
          <w:lang w:eastAsia="zh-CN"/>
        </w:rPr>
        <w:br w:type="textWrapping"/>
      </w:r>
      <w:r>
        <w:rPr>
          <w:rFonts w:hint="eastAsia" w:ascii="仿宋_GB2312" w:hAnsi="仿宋" w:eastAsia="仿宋_GB2312" w:cs="仿宋"/>
          <w:color w:val="0D0D0D"/>
          <w:sz w:val="32"/>
          <w:szCs w:val="32"/>
          <w:lang w:val="en-US" w:eastAsia="zh-CN"/>
        </w:rPr>
        <w:t xml:space="preserve">    </w:t>
      </w:r>
      <w:r>
        <w:rPr>
          <w:rFonts w:hint="eastAsia" w:ascii="楷体_GB2312" w:hAnsi="仿宋" w:eastAsia="楷体_GB2312" w:cs="仿宋"/>
          <w:color w:val="0D0D0D"/>
          <w:sz w:val="32"/>
          <w:szCs w:val="32"/>
        </w:rPr>
        <w:t>（</w:t>
      </w:r>
      <w:r>
        <w:rPr>
          <w:rFonts w:hint="eastAsia" w:ascii="楷体_GB2312" w:hAnsi="仿宋" w:eastAsia="楷体_GB2312" w:cs="仿宋"/>
          <w:color w:val="0D0D0D"/>
          <w:sz w:val="32"/>
          <w:szCs w:val="32"/>
          <w:lang w:eastAsia="zh-CN"/>
        </w:rPr>
        <w:t>二</w:t>
      </w:r>
      <w:r>
        <w:rPr>
          <w:rFonts w:hint="eastAsia" w:ascii="楷体_GB2312" w:hAnsi="仿宋" w:eastAsia="楷体_GB2312" w:cs="仿宋"/>
          <w:color w:val="0D0D0D"/>
          <w:sz w:val="32"/>
          <w:szCs w:val="32"/>
        </w:rPr>
        <w:t>）更好地指导行业</w:t>
      </w:r>
      <w:r>
        <w:rPr>
          <w:rFonts w:hint="eastAsia" w:ascii="楷体_GB2312" w:hAnsi="仿宋" w:eastAsia="楷体_GB2312" w:cs="仿宋"/>
          <w:color w:val="0D0D0D"/>
          <w:sz w:val="32"/>
          <w:szCs w:val="32"/>
          <w:lang w:eastAsia="zh-CN"/>
        </w:rPr>
        <w:t>应急管理工作实施。</w:t>
      </w:r>
      <w:r>
        <w:rPr>
          <w:rFonts w:hint="eastAsia" w:ascii="仿宋_GB2312" w:hAnsi="仿宋" w:eastAsia="仿宋_GB2312" w:cs="仿宋"/>
          <w:color w:val="0D0D0D"/>
          <w:sz w:val="32"/>
          <w:szCs w:val="32"/>
        </w:rPr>
        <w:t>《办法》</w:t>
      </w:r>
      <w:r>
        <w:rPr>
          <w:rFonts w:hint="eastAsia" w:ascii="仿宋_GB2312" w:hAnsi="仿宋" w:eastAsia="仿宋_GB2312" w:cs="仿宋"/>
          <w:color w:val="0D0D0D"/>
          <w:sz w:val="32"/>
          <w:szCs w:val="32"/>
          <w:lang w:eastAsia="zh-CN"/>
        </w:rPr>
        <w:t>就应急管理各个环节的要求进行了</w:t>
      </w:r>
      <w:r>
        <w:rPr>
          <w:rFonts w:hint="eastAsia" w:ascii="仿宋_GB2312" w:hAnsi="仿宋" w:eastAsia="仿宋_GB2312" w:cs="仿宋"/>
          <w:color w:val="0D0D0D"/>
          <w:sz w:val="32"/>
          <w:szCs w:val="32"/>
        </w:rPr>
        <w:t>梳理，明确了</w:t>
      </w:r>
      <w:r>
        <w:rPr>
          <w:rFonts w:hint="eastAsia" w:ascii="仿宋_GB2312" w:hAnsi="仿宋" w:eastAsia="仿宋_GB2312" w:cs="仿宋"/>
          <w:color w:val="0D0D0D"/>
          <w:sz w:val="32"/>
          <w:szCs w:val="32"/>
          <w:lang w:eastAsia="zh-CN"/>
        </w:rPr>
        <w:t>各级单位（部门）在突发事件应急管理中的要点，促进了各级交通运输单位（部门）及相关企业提升应急管理能力</w:t>
      </w:r>
      <w:r>
        <w:rPr>
          <w:rFonts w:hint="eastAsia" w:ascii="仿宋_GB2312" w:hAnsi="仿宋" w:eastAsia="仿宋_GB2312" w:cs="仿宋"/>
          <w:color w:val="0D0D0D"/>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楷体_GB2312" w:hAnsi="仿宋" w:eastAsia="楷体_GB2312" w:cs="仿宋"/>
          <w:color w:val="0D0D0D"/>
          <w:sz w:val="32"/>
          <w:szCs w:val="32"/>
        </w:rPr>
        <w:t>（</w:t>
      </w:r>
      <w:r>
        <w:rPr>
          <w:rFonts w:hint="eastAsia" w:ascii="楷体_GB2312" w:hAnsi="仿宋" w:eastAsia="楷体_GB2312" w:cs="仿宋"/>
          <w:color w:val="0D0D0D"/>
          <w:sz w:val="32"/>
          <w:szCs w:val="32"/>
          <w:lang w:eastAsia="zh-CN"/>
        </w:rPr>
        <w:t>三</w:t>
      </w:r>
      <w:r>
        <w:rPr>
          <w:rFonts w:hint="eastAsia" w:ascii="楷体_GB2312" w:hAnsi="仿宋" w:eastAsia="楷体_GB2312" w:cs="仿宋"/>
          <w:color w:val="0D0D0D"/>
          <w:sz w:val="32"/>
          <w:szCs w:val="32"/>
        </w:rPr>
        <w:t>）</w:t>
      </w:r>
      <w:r>
        <w:rPr>
          <w:rFonts w:hint="eastAsia" w:ascii="楷体_GB2312" w:hAnsi="仿宋" w:eastAsia="楷体_GB2312" w:cs="仿宋"/>
          <w:color w:val="0D0D0D"/>
          <w:sz w:val="32"/>
          <w:szCs w:val="32"/>
          <w:lang w:eastAsia="zh-CN"/>
        </w:rPr>
        <w:t>提高交通行业防灾减灾能力</w:t>
      </w:r>
      <w:r>
        <w:rPr>
          <w:rFonts w:hint="eastAsia" w:ascii="楷体_GB2312" w:hAnsi="仿宋" w:eastAsia="楷体_GB2312" w:cs="仿宋"/>
          <w:color w:val="0D0D0D"/>
          <w:sz w:val="32"/>
          <w:szCs w:val="32"/>
        </w:rPr>
        <w:t>。</w:t>
      </w:r>
      <w:r>
        <w:rPr>
          <w:rFonts w:hint="eastAsia" w:ascii="仿宋_GB2312" w:hAnsi="仿宋" w:eastAsia="仿宋_GB2312" w:cs="仿宋"/>
          <w:color w:val="0D0D0D"/>
          <w:sz w:val="32"/>
          <w:szCs w:val="32"/>
          <w:lang w:eastAsia="zh-CN"/>
        </w:rPr>
        <w:t>《办法》在上级规定的基础上更加细化，</w:t>
      </w:r>
      <w:r>
        <w:rPr>
          <w:rFonts w:hint="eastAsia" w:ascii="仿宋_GB2312" w:hAnsi="仿宋" w:eastAsia="仿宋_GB2312" w:cs="仿宋"/>
          <w:color w:val="0D0D0D"/>
          <w:sz w:val="32"/>
          <w:szCs w:val="32"/>
        </w:rPr>
        <w:t>通过</w:t>
      </w:r>
      <w:r>
        <w:rPr>
          <w:rFonts w:hint="eastAsia" w:ascii="仿宋_GB2312" w:hAnsi="仿宋" w:eastAsia="仿宋_GB2312" w:cs="仿宋"/>
          <w:color w:val="0D0D0D"/>
          <w:sz w:val="32"/>
          <w:szCs w:val="32"/>
          <w:lang w:eastAsia="zh-CN"/>
        </w:rPr>
        <w:t>夯实突发事件的应急准备和监测预警，</w:t>
      </w:r>
      <w:r>
        <w:rPr>
          <w:rFonts w:hint="eastAsia" w:ascii="仿宋_GB2312" w:hAnsi="仿宋_GB2312" w:eastAsia="仿宋_GB2312" w:cs="仿宋_GB2312"/>
          <w:b w:val="0"/>
          <w:bCs w:val="0"/>
          <w:sz w:val="32"/>
          <w:szCs w:val="32"/>
          <w:lang w:val="en-US" w:eastAsia="zh-CN"/>
        </w:rPr>
        <w:t>使应急管理做到“关口前移”、“有备无患”，</w:t>
      </w:r>
      <w:r>
        <w:rPr>
          <w:rFonts w:hint="eastAsia" w:ascii="仿宋_GB2312" w:hAnsi="仿宋" w:eastAsia="仿宋_GB2312" w:cs="仿宋"/>
          <w:color w:val="0D0D0D"/>
          <w:sz w:val="32"/>
          <w:szCs w:val="32"/>
          <w:lang w:eastAsia="zh-CN"/>
        </w:rPr>
        <w:t>能够有效推动应急管理</w:t>
      </w:r>
      <w:r>
        <w:rPr>
          <w:rFonts w:hint="eastAsia" w:ascii="仿宋_GB2312" w:hAnsi="仿宋_GB2312" w:eastAsia="仿宋_GB2312" w:cs="仿宋_GB2312"/>
          <w:b w:val="0"/>
          <w:bCs w:val="0"/>
          <w:sz w:val="32"/>
          <w:szCs w:val="32"/>
          <w:lang w:val="en-US" w:eastAsia="zh-CN"/>
        </w:rPr>
        <w:t>应急管理转被动为主动，提高行业防范化解重大风险的能力。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swiss"/>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MmUzZDNlMDg2YjgxODMzZjgwNmNlMTRmNDM1M2MifQ=="/>
  </w:docVars>
  <w:rsids>
    <w:rsidRoot w:val="078B4E89"/>
    <w:rsid w:val="03AA5668"/>
    <w:rsid w:val="03F9164D"/>
    <w:rsid w:val="04AA2921"/>
    <w:rsid w:val="06112907"/>
    <w:rsid w:val="078B4E89"/>
    <w:rsid w:val="07E35CB0"/>
    <w:rsid w:val="0A1B3C68"/>
    <w:rsid w:val="0AE57BEF"/>
    <w:rsid w:val="0B297810"/>
    <w:rsid w:val="0C2615F8"/>
    <w:rsid w:val="0CD012EC"/>
    <w:rsid w:val="0E4458B8"/>
    <w:rsid w:val="118B42D9"/>
    <w:rsid w:val="13087878"/>
    <w:rsid w:val="15A71D92"/>
    <w:rsid w:val="197A260F"/>
    <w:rsid w:val="1D6F41AC"/>
    <w:rsid w:val="21CA458F"/>
    <w:rsid w:val="23323F8C"/>
    <w:rsid w:val="27DC579D"/>
    <w:rsid w:val="28327441"/>
    <w:rsid w:val="2AE060ED"/>
    <w:rsid w:val="2B9C7FB6"/>
    <w:rsid w:val="2E2D25DA"/>
    <w:rsid w:val="2F545922"/>
    <w:rsid w:val="2F5C5789"/>
    <w:rsid w:val="34A2765D"/>
    <w:rsid w:val="361415E4"/>
    <w:rsid w:val="3704124A"/>
    <w:rsid w:val="38EB5C1B"/>
    <w:rsid w:val="391E597F"/>
    <w:rsid w:val="394F7F21"/>
    <w:rsid w:val="3AA2460D"/>
    <w:rsid w:val="3D7C7740"/>
    <w:rsid w:val="3D965874"/>
    <w:rsid w:val="3F052C63"/>
    <w:rsid w:val="40DC1EB5"/>
    <w:rsid w:val="40DE026C"/>
    <w:rsid w:val="42A76A94"/>
    <w:rsid w:val="42E27421"/>
    <w:rsid w:val="445F6924"/>
    <w:rsid w:val="44733C4D"/>
    <w:rsid w:val="45A149CD"/>
    <w:rsid w:val="46417391"/>
    <w:rsid w:val="475D5D32"/>
    <w:rsid w:val="485D59DF"/>
    <w:rsid w:val="495E7794"/>
    <w:rsid w:val="4CFD54A5"/>
    <w:rsid w:val="4EFA1668"/>
    <w:rsid w:val="505C127F"/>
    <w:rsid w:val="5092307A"/>
    <w:rsid w:val="519821A6"/>
    <w:rsid w:val="53EB656A"/>
    <w:rsid w:val="55006BAB"/>
    <w:rsid w:val="57F41FD9"/>
    <w:rsid w:val="58646A8D"/>
    <w:rsid w:val="59E33802"/>
    <w:rsid w:val="5A904D10"/>
    <w:rsid w:val="5B030C04"/>
    <w:rsid w:val="5BBD4AF2"/>
    <w:rsid w:val="5EB772EA"/>
    <w:rsid w:val="61FF5FDC"/>
    <w:rsid w:val="62B2621A"/>
    <w:rsid w:val="667C0C96"/>
    <w:rsid w:val="67AC20EC"/>
    <w:rsid w:val="691B594E"/>
    <w:rsid w:val="705A6F0A"/>
    <w:rsid w:val="75816C43"/>
    <w:rsid w:val="76297FBB"/>
    <w:rsid w:val="76C41C86"/>
    <w:rsid w:val="77B47BD5"/>
    <w:rsid w:val="78C20387"/>
    <w:rsid w:val="7A185EAB"/>
    <w:rsid w:val="7CC34804"/>
    <w:rsid w:val="7CF05081"/>
    <w:rsid w:val="FBBD80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1391</Words>
  <Characters>1408</Characters>
  <Lines>0</Lines>
  <Paragraphs>0</Paragraphs>
  <TotalTime>0</TotalTime>
  <ScaleCrop>false</ScaleCrop>
  <LinksUpToDate>false</LinksUpToDate>
  <CharactersWithSpaces>1412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2021-10-14T11:07:00Z</dcterms:created>
  <dc:creator>成倩</dc:creator>
  <cp:lastModifiedBy>ysgz</cp:lastModifiedBy>
  <cp:lastPrinted>2021-10-19T16:46:00Z</cp:lastPrinted>
  <dcterms:modified xsi:type="dcterms:W3CDTF">2025-10-29T16:39:04Z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96BCB1D5FA5F4DFEBC325484FCEF08DE</vt:lpwstr>
  </property>
</Properties>
</file>