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60" w:lineRule="exact"/>
        <w:jc w:val="left"/>
        <w:rPr>
          <w:rFonts w:hint="eastAsia" w:eastAsia="仿宋_GB2312"/>
          <w:lang w:val="en-US" w:eastAsia="zh-CN"/>
        </w:rPr>
      </w:pPr>
      <w:r>
        <w:rPr>
          <w:rFonts w:hint="eastAsia"/>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pPr>
    </w:p>
    <w:p>
      <w:pPr>
        <w:jc w:val="center"/>
      </w:pPr>
      <w:r>
        <w:rPr>
          <w:rFonts w:hint="eastAsia" w:ascii="方正小标宋简体" w:hAnsi="方正小标宋简体" w:eastAsia="方正小标宋简体" w:cs="方正小标宋简体"/>
          <w:color w:val="FF0000"/>
          <w:sz w:val="80"/>
          <w:szCs w:val="80"/>
        </w:rPr>
        <w:t>贵州省交通运输厅文件</w:t>
      </w:r>
    </w:p>
    <w:p>
      <w:pPr>
        <w:pStyle w:val="12"/>
        <w:keepNext w:val="0"/>
        <w:keepLines w:val="0"/>
        <w:pageBreakBefore w:val="0"/>
        <w:widowControl/>
        <w:kinsoku/>
        <w:wordWrap/>
        <w:overflowPunct w:val="0"/>
        <w:topLinePunct w:val="0"/>
        <w:autoSpaceDE w:val="0"/>
        <w:autoSpaceDN w:val="0"/>
        <w:bidi w:val="0"/>
        <w:adjustRightInd/>
        <w:snapToGrid/>
        <w:spacing w:line="540" w:lineRule="exact"/>
        <w:ind w:left="0" w:leftChars="0" w:right="0" w:rightChars="0" w:firstLine="316" w:firstLineChars="100"/>
        <w:jc w:val="both"/>
        <w:textAlignment w:val="center"/>
        <w:outlineLvl w:val="9"/>
        <w:rPr>
          <w:rFonts w:hint="eastAsia" w:ascii="仿宋" w:hAnsi="仿宋" w:eastAsia="仿宋" w:cs="仿宋"/>
          <w:sz w:val="32"/>
        </w:rPr>
      </w:pPr>
    </w:p>
    <w:p>
      <w:pPr>
        <w:pStyle w:val="12"/>
        <w:keepNext w:val="0"/>
        <w:keepLines w:val="0"/>
        <w:pageBreakBefore w:val="0"/>
        <w:widowControl/>
        <w:kinsoku/>
        <w:wordWrap/>
        <w:overflowPunct w:val="0"/>
        <w:topLinePunct w:val="0"/>
        <w:autoSpaceDE w:val="0"/>
        <w:autoSpaceDN w:val="0"/>
        <w:bidi w:val="0"/>
        <w:adjustRightInd/>
        <w:snapToGrid/>
        <w:spacing w:line="560" w:lineRule="exact"/>
        <w:ind w:left="0" w:leftChars="0" w:right="0" w:rightChars="0" w:firstLine="439" w:firstLineChars="139"/>
        <w:jc w:val="both"/>
        <w:textAlignment w:val="center"/>
        <w:outlineLvl w:val="9"/>
        <w:rPr>
          <w:rFonts w:ascii="楷体" w:hAnsi="楷体" w:eastAsia="楷体" w:cs="楷体"/>
          <w:sz w:val="32"/>
        </w:rPr>
      </w:pPr>
      <w:r>
        <w:rPr>
          <w:rFonts w:hint="eastAsia" w:ascii="仿宋" w:hAnsi="仿宋" w:eastAsia="仿宋" w:cs="仿宋"/>
          <w:sz w:val="32"/>
        </w:rPr>
        <w:t>黔交议复字〔2018〕</w:t>
      </w:r>
      <w:r>
        <w:rPr>
          <w:rFonts w:hint="eastAsia" w:ascii="仿宋" w:hAnsi="仿宋" w:eastAsia="仿宋" w:cs="仿宋"/>
          <w:sz w:val="32"/>
          <w:lang w:val="en-US" w:eastAsia="zh-CN"/>
        </w:rPr>
        <w:t>112</w:t>
      </w:r>
      <w:r>
        <w:rPr>
          <w:rFonts w:hint="eastAsia" w:ascii="仿宋" w:hAnsi="仿宋" w:eastAsia="仿宋" w:cs="仿宋"/>
          <w:sz w:val="32"/>
        </w:rPr>
        <w:t>号              签发人：</w:t>
      </w:r>
      <w:r>
        <w:rPr>
          <w:rFonts w:hint="eastAsia" w:ascii="楷体" w:hAnsi="楷体" w:eastAsia="楷体" w:cs="楷体"/>
          <w:sz w:val="32"/>
        </w:rPr>
        <w:t>高卫东</w:t>
      </w:r>
    </w:p>
    <w:p>
      <w:pPr>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26670</wp:posOffset>
                </wp:positionV>
                <wp:extent cx="5601335" cy="10795"/>
                <wp:effectExtent l="0" t="0" r="0" b="0"/>
                <wp:wrapNone/>
                <wp:docPr id="5" name="直线 20"/>
                <wp:cNvGraphicFramePr/>
                <a:graphic xmlns:a="http://schemas.openxmlformats.org/drawingml/2006/main">
                  <a:graphicData uri="http://schemas.microsoft.com/office/word/2010/wordprocessingShape">
                    <wps:wsp>
                      <wps:cNvCnPr/>
                      <wps:spPr>
                        <a:xfrm>
                          <a:off x="0" y="0"/>
                          <a:ext cx="5601335" cy="1079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0pt;margin-top:2.1pt;height:0.85pt;width:441.05pt;z-index:251669504;mso-width-relative:page;mso-height-relative:page;" filled="f" stroked="t" coordsize="21600,21600" o:gfxdata="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IqkkEtQAAAAEAQAADwAAAAAAAAABACAA&#10;AAAiAAAAZHJzL2Rvd25yZXYueG1sUEsBAhQAFAAAAAgAh07iQHo+s0fYAQAAoQMAAA4AAAAAAAAA&#10;AQAgAAAAIwEAAGRycy9lMm9Eb2MueG1sUEsFBgAAAAAGAAYAWQEAAG0FA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省交通运输厅关于省十三届人大一次会议</w:t>
      </w:r>
    </w:p>
    <w:p>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第253号建议的答复</w:t>
      </w:r>
    </w:p>
    <w:p>
      <w:pPr>
        <w:spacing w:line="560" w:lineRule="exact"/>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 w:hAnsi="仿宋" w:eastAsia="仿宋" w:cs="仿宋"/>
          <w:szCs w:val="32"/>
        </w:rPr>
      </w:pPr>
      <w:r>
        <w:rPr>
          <w:rFonts w:hint="eastAsia" w:ascii="仿宋" w:hAnsi="仿宋" w:eastAsia="仿宋" w:cs="仿宋"/>
          <w:szCs w:val="32"/>
        </w:rPr>
        <w:t>陈少荣代表：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5"/>
        <w:jc w:val="both"/>
        <w:textAlignment w:val="auto"/>
        <w:outlineLvl w:val="9"/>
        <w:rPr>
          <w:rFonts w:hint="eastAsia" w:ascii="仿宋" w:hAnsi="仿宋" w:eastAsia="仿宋" w:cs="仿宋"/>
          <w:spacing w:val="-6"/>
          <w:szCs w:val="32"/>
        </w:rPr>
      </w:pPr>
      <w:r>
        <w:rPr>
          <w:rFonts w:hint="eastAsia" w:ascii="仿宋" w:hAnsi="仿宋" w:eastAsia="仿宋" w:cs="仿宋"/>
          <w:spacing w:val="-6"/>
          <w:szCs w:val="32"/>
        </w:rPr>
        <w:t>您提出的《关于支持铜仁完善公路交通体系的建议》收悉。感谢您对我省交通运输工作的关心和支持。经我厅与省旅游发展委、铜仁市人民政府会商，现就建议提出的有关问题答复如下：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黑体" w:hAnsi="黑体" w:eastAsia="黑体" w:cs="黑体"/>
          <w:szCs w:val="32"/>
        </w:rPr>
      </w:pPr>
      <w:r>
        <w:rPr>
          <w:rFonts w:hint="eastAsia" w:ascii="黑体" w:hAnsi="黑体" w:eastAsia="黑体" w:cs="黑体"/>
          <w:szCs w:val="32"/>
        </w:rPr>
        <w:t>一、关于支持铜仁市规划建设铜仁与周边省市互通高速的建议。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 w:hAnsi="仿宋" w:eastAsia="仿宋" w:cs="仿宋"/>
          <w:szCs w:val="32"/>
        </w:rPr>
      </w:pPr>
      <w:r>
        <w:rPr>
          <w:rFonts w:hint="eastAsia" w:ascii="仿宋" w:hAnsi="仿宋" w:eastAsia="仿宋" w:cs="仿宋"/>
          <w:szCs w:val="32"/>
        </w:rPr>
        <w:t>2016年10月，省政府批复了《贵州省高速公路网规划(加密规划)》，规划新增地方高速公路项目35个2428公里，规划高速公路里程达10196公里。截至2017年底，已建成高速公路5834公里，力争“十三五”末“十四五”初建成一万公里高速公路。建议中提出的玉屏至天柱高速公路已列入《贵州省高速公路网规划(加密规划)》，但由于湖南省未将玉屏至天柱高速公路纳入规划。我厅已多次对接湖南省交通运输厅，但湖南省始终没有将其纳入规划。为避免产生断头路风险，我厅已将该项目调整为预备项目，条件成熟即可实施。下一步我厅将会同省发展改革委、黔东南州、铜仁市密切对接湖南省，若湖南省能够纳入规划，我厅将积极支持，争取与湖南同步开工建设玉屏至天柱高速公路。建议中提出的玉屏至会同高速、石阡至岑巩高速、石阡至施秉高速、松桃至九江高速、松桃至花垣高速、秀山经沿河至重庆万盛高速、沿河至道真高速、万山至芷江高速暂未列入《贵州省高速公路网规划(加密规划)》，我厅意见待1万公里攻坚决战高速公路完成后，再结合湖南省、重庆市规划情况，以及全省经济社会发展和交通量需求，在规划修编时统筹研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黑体" w:hAnsi="黑体" w:eastAsia="黑体" w:cs="黑体"/>
          <w:szCs w:val="32"/>
        </w:rPr>
      </w:pPr>
      <w:r>
        <w:rPr>
          <w:rFonts w:hint="eastAsia" w:ascii="黑体" w:hAnsi="黑体" w:eastAsia="黑体" w:cs="黑体"/>
          <w:szCs w:val="32"/>
        </w:rPr>
        <w:t>二、关于加大对铜仁市新增省道、县乡公路建设的支持力度，重点支持我市建设景区快速干道，完善交通旅游干线的建议。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 w:hAnsi="仿宋" w:eastAsia="仿宋" w:cs="仿宋"/>
          <w:spacing w:val="-6"/>
          <w:szCs w:val="32"/>
        </w:rPr>
      </w:pPr>
      <w:r>
        <w:rPr>
          <w:rFonts w:hint="eastAsia" w:ascii="仿宋" w:hAnsi="仿宋" w:eastAsia="仿宋" w:cs="仿宋"/>
          <w:spacing w:val="-6"/>
          <w:szCs w:val="32"/>
        </w:rPr>
        <w:t>铜仁市旅游资源丰富，文化底蕴厚重，生态环境保持完好，具备发展文化旅游业得天独厚的条件。“十三五”以来，铜仁市旅游业实现了又快又好发展，依托旅游业走出了一条兼顾生态保护与经济发展的可持续道路。“十三五”期，我厅积极向交通运输部汇报加大对我省交通基础设施建设支持力度，提高了公路、水运等交通项目车购税资金补助标准。普通国、省道补助标准分别由“十二五”期的500、360万元/公里提高到660、462万元/公里，农村公路中建制村通硬化路项目补助标准由“十二五”期的25万元/公里提高到60-70万元/公里，并将撤并建制村通硬化路按照40万元/公里补助标准纳入支持范畴，有效支持了铜仁市公路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 w:hAnsi="仿宋" w:eastAsia="仿宋" w:cs="仿宋"/>
          <w:szCs w:val="32"/>
        </w:rPr>
      </w:pPr>
      <w:r>
        <w:rPr>
          <w:rFonts w:hint="eastAsia" w:ascii="仿宋" w:hAnsi="仿宋" w:eastAsia="仿宋" w:cs="仿宋"/>
          <w:spacing w:val="-6"/>
          <w:szCs w:val="32"/>
        </w:rPr>
        <w:t>目前我厅正在编制《贵州旅游公路发展规划（2018-2035）》，下一步待交通运输部出台相应支持政策后，我厅将积极争取交通运输部资金支持铜仁市旅游公路建设。同时，建议地方利用好</w:t>
      </w:r>
      <w:r>
        <w:rPr>
          <w:rFonts w:hint="eastAsia" w:ascii="仿宋" w:hAnsi="仿宋" w:eastAsia="仿宋" w:cs="仿宋"/>
          <w:szCs w:val="32"/>
        </w:rPr>
        <w:t>国家、省关于支持贫困县统筹整合使用财政涉农资金的相关规定，统筹整合纳入整合范围内的涉农资金以支持铜仁市交通基础设施建设。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 w:hAnsi="仿宋" w:eastAsia="仿宋" w:cs="仿宋"/>
          <w:szCs w:val="32"/>
        </w:rPr>
      </w:pPr>
      <w:r>
        <w:rPr>
          <w:rFonts w:hint="eastAsia" w:ascii="仿宋" w:hAnsi="仿宋" w:eastAsia="仿宋" w:cs="仿宋"/>
          <w:szCs w:val="32"/>
        </w:rPr>
        <w:t>2017年，省旅发委编制完成了《贵州省全域山地旅游发展规划》。在规划全省旅游公路体系方面，围绕全省核心景区，突出体现贵州自然风景、历史人文、文化的特色资源，以连接A级旅游景区、带动潜力资源为目标，实施旅游公路联网工程，通过旅游公路推进景区带景点</w:t>
      </w:r>
      <w:bookmarkStart w:id="0" w:name="_GoBack"/>
      <w:bookmarkEnd w:id="0"/>
      <w:r>
        <w:rPr>
          <w:rFonts w:hint="eastAsia" w:ascii="仿宋" w:hAnsi="仿宋" w:eastAsia="仿宋" w:cs="仿宋"/>
          <w:szCs w:val="32"/>
        </w:rPr>
        <w:t>、景点带乡村、乡村带田园、田园带自然，打造具有通达、游憩、体验、运动、健身、文化、教育等复合功能的主题线路，并根据需求增设自行车道、步道等慢行设施，构筑“最美山地自驾之旅”的旅游网络。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 w:hAnsi="仿宋" w:eastAsia="仿宋" w:cs="仿宋"/>
          <w:szCs w:val="32"/>
        </w:rPr>
      </w:pPr>
      <w:r>
        <w:rPr>
          <w:rFonts w:hint="eastAsia" w:ascii="仿宋" w:hAnsi="仿宋" w:eastAsia="仿宋" w:cs="仿宋"/>
          <w:szCs w:val="32"/>
        </w:rPr>
        <w:t>目前，省旅发委正在编制《千里乌江休闲度假旅游总体规划》。下游“乌江情”文化旅游发展密集区将着力构建水陆空多元立体化交通网络，强化乌江航运体系、高速公路和旅游公路体系建设。铜仁旅游目的地重点建设3 条重点旅游公路，加快推进沿乌江“德江-思南-印江”旅游公路、“环梵净山”和“玉铜松”共3 条支线旅游公路的建设，串联核心景区及主要城镇，带动沿线旅游景区开发，引导社会资本有序投放。</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0"/>
        <w:jc w:val="both"/>
        <w:textAlignment w:val="auto"/>
        <w:outlineLvl w:val="9"/>
        <w:rPr>
          <w:rFonts w:hint="eastAsia" w:ascii="仿宋" w:hAnsi="仿宋" w:eastAsia="仿宋" w:cs="仿宋"/>
          <w:szCs w:val="32"/>
        </w:rPr>
      </w:pPr>
      <w:r>
        <w:rPr>
          <w:rFonts w:hint="eastAsia" w:ascii="仿宋" w:hAnsi="仿宋" w:eastAsia="仿宋" w:cs="仿宋"/>
          <w:szCs w:val="32"/>
        </w:rPr>
        <w:t>铜仁市作为重点旅游城市，规划提出将围绕“世界知名的文化休闲与康养旅游目的地”目标，以“梵天净土桃源铜仁”形象定位，全力建设百里锦江休闲带、梵净山吸引核、主城区城市休闲核“一带双核”龙头片区，打造世界知名的文化休闲旅游目的地。为了提升入境旅游便利性，加强航空口岸旅游服务体系建设，扩大航权开放范围，重点支持铜仁旅游城市开通、加密国内及国际航班航线；完善口岸大通关体系，扩大贵阳航空口岸开放力度，推动铜仁设立航空口岸，构建方便快捷的国际旅游环境，培育国际航空旅游市场。下一步，省旅发委将对接省直相关部门和铜仁市委市政府，积极配合做好相关工作，有序抓好各项工作落实。</w:t>
      </w:r>
    </w:p>
    <w:p>
      <w:pPr>
        <w:spacing w:line="560" w:lineRule="exact"/>
        <w:ind w:firstLine="630"/>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both"/>
        <w:textAlignment w:val="auto"/>
        <w:outlineLvl w:val="9"/>
        <w:rPr>
          <w:rFonts w:hint="eastAsia" w:ascii="仿宋_GB2312" w:hAnsi="Calibri"/>
          <w:szCs w:val="32"/>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jc w:val="both"/>
        <w:textAlignment w:val="auto"/>
        <w:outlineLvl w:val="9"/>
        <w:rPr>
          <w:rFonts w:hint="eastAsia" w:ascii="仿宋_GB2312" w:hAnsi="Calibri"/>
          <w:szCs w:val="32"/>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2"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贵州省交通运输厅</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 w:firstLineChars="2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2018年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textAlignment w:val="auto"/>
        <w:rPr>
          <w:rFonts w:hint="eastAsia" w:ascii="仿宋" w:hAnsi="仿宋" w:eastAsia="仿宋" w:cs="仿宋"/>
          <w:szCs w:val="32"/>
          <w:lang w:eastAsia="zh-CN"/>
        </w:rPr>
      </w:pPr>
      <w:r>
        <w:rPr>
          <w:rFonts w:hint="eastAsia" w:ascii="仿宋" w:hAnsi="仿宋" w:eastAsia="仿宋" w:cs="仿宋"/>
          <w:szCs w:val="32"/>
          <w:lang w:val="en-US" w:eastAsia="zh-CN"/>
        </w:rPr>
        <w:t xml:space="preserve">    </w:t>
      </w:r>
      <w:r>
        <w:rPr>
          <w:rFonts w:hint="eastAsia" w:ascii="仿宋" w:hAnsi="仿宋" w:eastAsia="仿宋" w:cs="仿宋"/>
          <w:szCs w:val="32"/>
          <w:lang w:eastAsia="zh-CN"/>
        </w:rPr>
        <w:t>（附注：此件公开发布）</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31" w:firstLineChars="0"/>
        <w:jc w:val="both"/>
        <w:textAlignment w:val="auto"/>
        <w:outlineLvl w:val="9"/>
        <w:rPr>
          <w:rFonts w:hint="eastAsia" w:ascii="仿宋" w:hAnsi="仿宋" w:eastAsia="仿宋" w:cs="仿宋"/>
          <w:spacing w:val="0"/>
          <w:szCs w:val="32"/>
          <w:lang w:eastAsia="zh-CN"/>
        </w:rPr>
      </w:pPr>
      <w:r>
        <w:rPr>
          <w:rFonts w:hint="eastAsia" w:ascii="仿宋" w:hAnsi="仿宋" w:eastAsia="仿宋" w:cs="仿宋"/>
          <w:spacing w:val="0"/>
          <w:szCs w:val="32"/>
          <w:lang w:eastAsia="zh-CN"/>
        </w:rPr>
        <w:t>（联</w:t>
      </w:r>
      <w:r>
        <w:rPr>
          <w:rFonts w:hint="eastAsia" w:ascii="仿宋" w:hAnsi="仿宋" w:eastAsia="仿宋" w:cs="仿宋"/>
          <w:spacing w:val="-9"/>
          <w:szCs w:val="32"/>
          <w:lang w:eastAsia="zh-CN"/>
        </w:rPr>
        <w:t>系人：省交通运输厅</w:t>
      </w:r>
      <w:r>
        <w:rPr>
          <w:rFonts w:hint="eastAsia" w:ascii="仿宋" w:hAnsi="仿宋" w:eastAsia="仿宋" w:cs="仿宋"/>
          <w:spacing w:val="-9"/>
          <w:szCs w:val="32"/>
          <w:lang w:val="en-US" w:eastAsia="zh-CN"/>
        </w:rPr>
        <w:t xml:space="preserve">  </w:t>
      </w:r>
      <w:r>
        <w:rPr>
          <w:rFonts w:hint="eastAsia" w:ascii="仿宋" w:hAnsi="仿宋" w:eastAsia="仿宋" w:cs="仿宋"/>
        </w:rPr>
        <w:t>孙泓洋</w:t>
      </w:r>
      <w:r>
        <w:rPr>
          <w:rFonts w:hint="eastAsia" w:ascii="仿宋" w:hAnsi="仿宋" w:eastAsia="仿宋" w:cs="仿宋"/>
          <w:spacing w:val="-9"/>
          <w:szCs w:val="32"/>
          <w:lang w:val="en-US" w:eastAsia="zh-CN"/>
        </w:rPr>
        <w:t>,联系电</w:t>
      </w:r>
      <w:r>
        <w:rPr>
          <w:rFonts w:hint="eastAsia" w:ascii="仿宋" w:hAnsi="仿宋" w:eastAsia="仿宋" w:cs="仿宋"/>
          <w:spacing w:val="-6"/>
          <w:szCs w:val="32"/>
          <w:lang w:val="en-US" w:eastAsia="zh-CN"/>
        </w:rPr>
        <w:t>话：0851-8599</w:t>
      </w:r>
      <w:r>
        <w:rPr>
          <w:rFonts w:hint="eastAsia" w:ascii="仿宋" w:hAnsi="仿宋" w:eastAsia="仿宋" w:cs="仿宋"/>
        </w:rPr>
        <w:t>2012</w:t>
      </w:r>
      <w:r>
        <w:rPr>
          <w:rFonts w:hint="eastAsia" w:ascii="仿宋" w:hAnsi="仿宋" w:eastAsia="仿宋" w:cs="仿宋"/>
          <w:spacing w:val="0"/>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 w:hAnsi="仿宋" w:eastAsia="仿宋" w:cs="仿宋"/>
          <w:spacing w:val="0"/>
          <w:szCs w:val="32"/>
          <w:lang w:eastAsia="zh-CN"/>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仿宋" w:hAnsi="仿宋" w:eastAsia="仿宋" w:cs="仿宋"/>
          <w:spacing w:val="0"/>
          <w:sz w:val="28"/>
          <w:szCs w:val="28"/>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0"/>
          <w:sz w:val="28"/>
          <w:szCs w:val="28"/>
        </w:rPr>
        <w:t>抄送：省人大选举任免联络委员会，省人民政府办公厅。</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pacing w:val="0"/>
          <w:sz w:val="28"/>
          <w:szCs w:val="28"/>
          <w:lang w:eastAsia="zh-CN"/>
        </w:rPr>
      </w:pPr>
      <w:r>
        <w:rPr>
          <w:rFonts w:hint="eastAsia" w:ascii="仿宋" w:hAnsi="仿宋" w:eastAsia="仿宋" w:cs="仿宋"/>
          <w:spacing w:val="-16"/>
          <w:sz w:val="28"/>
          <w:szCs w:val="28"/>
          <w:lang w:val="en-US" w:eastAsia="zh-CN"/>
        </w:rPr>
        <w:t xml:space="preserve">          </w:t>
      </w:r>
      <w:r>
        <w:rPr>
          <w:rFonts w:hint="eastAsia" w:ascii="仿宋" w:hAnsi="仿宋" w:eastAsia="仿宋" w:cs="仿宋"/>
          <w:spacing w:val="-16"/>
          <w:sz w:val="28"/>
          <w:szCs w:val="28"/>
        </w:rPr>
        <w:t>铜仁市人大常委会</w:t>
      </w:r>
      <w:r>
        <w:rPr>
          <w:rFonts w:hint="eastAsia" w:ascii="仿宋" w:hAnsi="仿宋" w:eastAsia="仿宋" w:cs="仿宋"/>
          <w:spacing w:val="0"/>
          <w:sz w:val="28"/>
          <w:szCs w:val="28"/>
          <w:lang w:eastAsia="zh-CN"/>
        </w:rPr>
        <w:t>。</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ind w:right="0" w:rightChars="0"/>
        <w:jc w:val="both"/>
        <w:textAlignment w:val="auto"/>
        <w:outlineLvl w:val="9"/>
        <w:rPr>
          <w:rFonts w:hint="eastAsia" w:ascii="仿宋" w:hAnsi="仿宋" w:eastAsia="仿宋" w:cs="仿宋"/>
          <w:spacing w:val="0"/>
          <w:sz w:val="28"/>
          <w:szCs w:val="28"/>
          <w:lang w:val="en-US" w:eastAsia="zh-CN"/>
        </w:rPr>
      </w:pPr>
      <w:r>
        <w:rPr>
          <w:rFonts w:hint="eastAsia" w:ascii="仿宋" w:hAnsi="仿宋" w:eastAsia="仿宋" w:cs="仿宋"/>
          <w:spacing w:val="0"/>
          <w:sz w:val="28"/>
          <w:szCs w:val="28"/>
          <w:lang w:val="en-US" w:eastAsia="zh-CN"/>
        </w:rPr>
        <w:t xml:space="preserve">        </w:t>
      </w:r>
      <w:r>
        <w:rPr>
          <w:rFonts w:hint="eastAsia" w:ascii="仿宋" w:hAnsi="仿宋" w:eastAsia="仿宋" w:cs="仿宋"/>
          <w:spacing w:val="-16"/>
          <w:sz w:val="28"/>
          <w:szCs w:val="28"/>
        </w:rPr>
        <w:t>铜仁市人民政府，省旅游发展委员会</w:t>
      </w:r>
      <w:r>
        <w:rPr>
          <w:rFonts w:hint="eastAsia" w:ascii="仿宋" w:hAnsi="仿宋" w:eastAsia="仿宋" w:cs="仿宋"/>
          <w:spacing w:val="-16"/>
          <w:sz w:val="28"/>
          <w:szCs w:val="28"/>
          <w:lang w:eastAsia="zh-CN"/>
        </w:rPr>
        <w:t>。</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adjustRightInd/>
        <w:snapToGrid/>
        <w:spacing w:line="500" w:lineRule="exact"/>
        <w:ind w:left="0" w:leftChars="0" w:right="0" w:rightChars="0" w:firstLine="276" w:firstLineChars="1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贵州省交通运输厅办公室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2018年</w:t>
      </w:r>
      <w:r>
        <w:rPr>
          <w:rFonts w:hint="eastAsia" w:ascii="仿宋" w:hAnsi="仿宋" w:eastAsia="仿宋" w:cs="仿宋"/>
          <w:sz w:val="28"/>
          <w:szCs w:val="28"/>
          <w:lang w:val="en-US" w:eastAsia="zh-CN"/>
        </w:rPr>
        <w:t>6</w:t>
      </w:r>
      <w:r>
        <w:rPr>
          <w:rFonts w:hint="eastAsia" w:ascii="仿宋" w:hAnsi="仿宋" w:eastAsia="仿宋" w:cs="仿宋"/>
          <w:sz w:val="28"/>
          <w:szCs w:val="28"/>
        </w:rPr>
        <w:t>月</w:t>
      </w:r>
      <w:r>
        <w:rPr>
          <w:rFonts w:hint="eastAsia" w:ascii="仿宋" w:hAnsi="仿宋" w:eastAsia="仿宋" w:cs="仿宋"/>
          <w:sz w:val="28"/>
          <w:szCs w:val="28"/>
          <w:lang w:val="en-US" w:eastAsia="zh-CN"/>
        </w:rPr>
        <w:t>28</w:t>
      </w:r>
      <w:r>
        <w:rPr>
          <w:rFonts w:hint="eastAsia" w:ascii="仿宋" w:hAnsi="仿宋" w:eastAsia="仿宋" w:cs="仿宋"/>
          <w:sz w:val="28"/>
          <w:szCs w:val="28"/>
        </w:rPr>
        <w:t>日印发</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08" w:firstLineChars="220"/>
        <w:jc w:val="both"/>
        <w:textAlignment w:val="auto"/>
        <w:outlineLvl w:val="9"/>
        <w:rPr>
          <w:rFonts w:ascii="仿宋" w:hAnsi="仿宋" w:eastAsia="仿宋" w:cs="仿宋"/>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共印</w:t>
      </w:r>
      <w:r>
        <w:rPr>
          <w:rFonts w:hint="eastAsia" w:ascii="仿宋" w:hAnsi="仿宋" w:eastAsia="仿宋" w:cs="仿宋"/>
          <w:sz w:val="28"/>
          <w:szCs w:val="28"/>
          <w:lang w:val="en-US" w:eastAsia="zh-CN"/>
        </w:rPr>
        <w:t>5</w:t>
      </w:r>
      <w:r>
        <w:rPr>
          <w:rFonts w:hint="eastAsia" w:ascii="仿宋" w:hAnsi="仿宋" w:eastAsia="仿宋" w:cs="仿宋"/>
          <w:sz w:val="28"/>
          <w:szCs w:val="28"/>
        </w:rPr>
        <w:t>份</w:t>
      </w:r>
    </w:p>
    <w:sectPr>
      <w:footerReference r:id="rId3" w:type="default"/>
      <w:footerReference r:id="rId4" w:type="even"/>
      <w:pgSz w:w="11906" w:h="16838"/>
      <w:pgMar w:top="2098" w:right="1474" w:bottom="1984" w:left="1588" w:header="851" w:footer="1587" w:gutter="0"/>
      <w:paperSrc/>
      <w:cols w:space="0" w:num="1"/>
      <w:rtlGutter w:val="0"/>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隶书">
    <w:panose1 w:val="0201050906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Univers Condensed">
    <w:panose1 w:val="020B0606020202060204"/>
    <w:charset w:val="00"/>
    <w:family w:val="auto"/>
    <w:pitch w:val="default"/>
    <w:sig w:usb0="00000007" w:usb1="00000000" w:usb2="00000000" w:usb3="00000000" w:csb0="00000093" w:csb1="00000000"/>
  </w:font>
  <w:font w:name="Univers">
    <w:panose1 w:val="020B0603020202030204"/>
    <w:charset w:val="00"/>
    <w:family w:val="auto"/>
    <w:pitch w:val="default"/>
    <w:sig w:usb0="00000007" w:usb1="00000000" w:usb2="00000000" w:usb3="00000000" w:csb0="00000093"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empus Sans ITC">
    <w:panose1 w:val="04020404030D07020202"/>
    <w:charset w:val="00"/>
    <w:family w:val="auto"/>
    <w:pitch w:val="default"/>
    <w:sig w:usb0="00000003" w:usb1="00000000" w:usb2="00000000" w:usb3="00000000" w:csb0="20000001" w:csb1="00000000"/>
  </w:font>
  <w:font w:name="Tahoma">
    <w:panose1 w:val="020B0604030504040204"/>
    <w:charset w:val="00"/>
    <w:family w:val="auto"/>
    <w:pitch w:val="default"/>
    <w:sig w:usb0="E1002EFF" w:usb1="C000605B" w:usb2="00000029" w:usb3="00000000" w:csb0="200101FF" w:csb1="20280000"/>
  </w:font>
  <w:font w:name="SymbolPS">
    <w:panose1 w:val="05050102010607020607"/>
    <w:charset w:val="00"/>
    <w:family w:val="auto"/>
    <w:pitch w:val="default"/>
    <w:sig w:usb0="00000000" w:usb1="00000000" w:usb2="00000000" w:usb3="00000000" w:csb0="00000000" w:csb1="00000000"/>
  </w:font>
  <w:font w:name="Microsoft JhengHei">
    <w:panose1 w:val="020B0604030504040204"/>
    <w:charset w:val="88"/>
    <w:family w:val="swiss"/>
    <w:pitch w:val="default"/>
    <w:sig w:usb0="00000087" w:usb1="28AF4000" w:usb2="00000016" w:usb3="00000000" w:csb0="00100009"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7" w:usb1="00000000" w:usb2="00000000" w:usb3="00000000" w:csb0="00000093" w:csb1="00000000"/>
  </w:font>
  <w:font w:name="Utsaah">
    <w:panose1 w:val="020B0604020202020204"/>
    <w:charset w:val="00"/>
    <w:family w:val="auto"/>
    <w:pitch w:val="default"/>
    <w:sig w:usb0="00008003" w:usb1="00000000" w:usb2="00000000" w:usb3="00000000" w:csb0="00000001" w:csb1="00000000"/>
  </w:font>
  <w:font w:name="Tw Cen MT">
    <w:panose1 w:val="020B0602020104020603"/>
    <w:charset w:val="00"/>
    <w:family w:val="auto"/>
    <w:pitch w:val="default"/>
    <w:sig w:usb0="00000003" w:usb1="00000000" w:usb2="00000000" w:usb3="00000000" w:csb0="20000003" w:csb1="00000000"/>
  </w:font>
  <w:font w:name="幼圆">
    <w:panose1 w:val="0201050906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简隶书">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迷你简隶书">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eiryo">
    <w:panose1 w:val="020B0604030504040204"/>
    <w:charset w:val="80"/>
    <w:family w:val="auto"/>
    <w:pitch w:val="default"/>
    <w:sig w:usb0="E10102FF" w:usb1="EAC7FFFF" w:usb2="00010012" w:usb3="00000000" w:csb0="6002009F" w:csb1="DFD7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Agency FB">
    <w:panose1 w:val="020B0503020202020204"/>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 w:name="Albertus Extra Bold">
    <w:panose1 w:val="020E0802040304020204"/>
    <w:charset w:val="00"/>
    <w:family w:val="auto"/>
    <w:pitch w:val="default"/>
    <w:sig w:usb0="00000007" w:usb1="00000000" w:usb2="00000000" w:usb3="00000000" w:csb0="00000093" w:csb1="00000000"/>
  </w:font>
  <w:font w:name="Albertus Medium">
    <w:panose1 w:val="020E0602030304020304"/>
    <w:charset w:val="00"/>
    <w:family w:val="auto"/>
    <w:pitch w:val="default"/>
    <w:sig w:usb0="00000007" w:usb1="00000000" w:usb2="00000000" w:usb3="00000000" w:csb0="00000093" w:csb1="00000000"/>
  </w:font>
  <w:font w:name="Algerian">
    <w:panose1 w:val="04020705040A02060702"/>
    <w:charset w:val="00"/>
    <w:family w:val="auto"/>
    <w:pitch w:val="default"/>
    <w:sig w:usb0="00000003"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Bodoni MT">
    <w:panose1 w:val="02070603080606020203"/>
    <w:charset w:val="00"/>
    <w:family w:val="auto"/>
    <w:pitch w:val="default"/>
    <w:sig w:usb0="00000003" w:usb1="00000000" w:usb2="00000000" w:usb3="00000000" w:csb0="20000001" w:csb1="00000000"/>
  </w:font>
  <w:font w:name="Bodoni MT Black">
    <w:panose1 w:val="02070A03080606020203"/>
    <w:charset w:val="00"/>
    <w:family w:val="auto"/>
    <w:pitch w:val="default"/>
    <w:sig w:usb0="00000003" w:usb1="00000000" w:usb2="00000000" w:usb3="00000000" w:csb0="20000001" w:csb1="00000000"/>
  </w:font>
  <w:font w:name="Bodoni MT Poster Compressed">
    <w:panose1 w:val="02070706080601050204"/>
    <w:charset w:val="00"/>
    <w:family w:val="auto"/>
    <w:pitch w:val="default"/>
    <w:sig w:usb0="00000003" w:usb1="00000000" w:usb2="00000000" w:usb3="00000000" w:csb0="20000011" w:csb1="00000000"/>
  </w:font>
  <w:font w:name="Bookman Old Style">
    <w:panose1 w:val="02050604050505020204"/>
    <w:charset w:val="00"/>
    <w:family w:val="auto"/>
    <w:pitch w:val="default"/>
    <w:sig w:usb0="00000287" w:usb1="00000000" w:usb2="00000000" w:usb3="00000000" w:csb0="2000009F" w:csb1="DFD70000"/>
  </w:font>
  <w:font w:name="Britannic Bold">
    <w:panose1 w:val="020B0903060703020204"/>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方正大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Fonts w:ascii="宋体" w:hAnsi="宋体" w:eastAsia="宋体"/>
        <w:sz w:val="28"/>
        <w:szCs w:val="28"/>
      </w:rPr>
      <w:fldChar w:fldCharType="begin"/>
    </w:r>
    <w:r>
      <w:rPr>
        <w:rStyle w:val="10"/>
        <w:rFonts w:ascii="宋体" w:hAnsi="宋体" w:eastAsia="宋体"/>
        <w:sz w:val="28"/>
        <w:szCs w:val="28"/>
      </w:rPr>
      <w:instrText xml:space="preserve">PAGE  </w:instrText>
    </w:r>
    <w:r>
      <w:rPr>
        <w:rFonts w:ascii="宋体" w:hAnsi="宋体" w:eastAsia="宋体"/>
        <w:sz w:val="28"/>
        <w:szCs w:val="28"/>
      </w:rPr>
      <w:fldChar w:fldCharType="separate"/>
    </w:r>
    <w:r>
      <w:rPr>
        <w:rStyle w:val="10"/>
        <w:rFonts w:ascii="宋体" w:hAnsi="宋体" w:eastAsia="宋体"/>
        <w:sz w:val="28"/>
        <w:szCs w:val="28"/>
      </w:rPr>
      <w:t>2</w:t>
    </w:r>
    <w:r>
      <w:rPr>
        <w:rFonts w:ascii="宋体" w:hAnsi="宋体" w:eastAsia="宋体"/>
        <w:sz w:val="28"/>
        <w:szCs w:val="28"/>
      </w:rPr>
      <w:fldChar w:fldCharType="end"/>
    </w:r>
    <w:r>
      <w:rPr>
        <w:rStyle w:val="10"/>
        <w:rFonts w:hint="eastAsia" w:ascii="宋体" w:hAnsi="宋体" w:eastAsia="宋体"/>
        <w:sz w:val="28"/>
        <w:szCs w:val="28"/>
      </w:rPr>
      <w:t xml:space="preserve"> —</w:t>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fldChar w:fldCharType="begin"/>
    </w:r>
    <w:r>
      <w:rPr>
        <w:rStyle w:val="10"/>
      </w:rPr>
      <w:instrText xml:space="preserve">PAGE  </w:instrText>
    </w:r>
    <w: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attachedTemplate r:id="rId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32935"/>
    <w:rsid w:val="00014710"/>
    <w:rsid w:val="00025DF8"/>
    <w:rsid w:val="00037B81"/>
    <w:rsid w:val="000435CC"/>
    <w:rsid w:val="00052370"/>
    <w:rsid w:val="000E72A8"/>
    <w:rsid w:val="000F12BC"/>
    <w:rsid w:val="0010609F"/>
    <w:rsid w:val="00111E20"/>
    <w:rsid w:val="001B32E2"/>
    <w:rsid w:val="002236A8"/>
    <w:rsid w:val="002422CA"/>
    <w:rsid w:val="00246646"/>
    <w:rsid w:val="00254516"/>
    <w:rsid w:val="002A5B7A"/>
    <w:rsid w:val="002C22EC"/>
    <w:rsid w:val="002C73F0"/>
    <w:rsid w:val="002F1E10"/>
    <w:rsid w:val="0030570A"/>
    <w:rsid w:val="0035199D"/>
    <w:rsid w:val="00357737"/>
    <w:rsid w:val="00466D9A"/>
    <w:rsid w:val="00484DE0"/>
    <w:rsid w:val="00486D80"/>
    <w:rsid w:val="005E4B19"/>
    <w:rsid w:val="00693A7E"/>
    <w:rsid w:val="0069496A"/>
    <w:rsid w:val="006F406F"/>
    <w:rsid w:val="0072286B"/>
    <w:rsid w:val="00733FAB"/>
    <w:rsid w:val="00774ABA"/>
    <w:rsid w:val="00787335"/>
    <w:rsid w:val="007E74E0"/>
    <w:rsid w:val="00863596"/>
    <w:rsid w:val="008803A8"/>
    <w:rsid w:val="008F4F50"/>
    <w:rsid w:val="009063AE"/>
    <w:rsid w:val="00917A27"/>
    <w:rsid w:val="00964D5C"/>
    <w:rsid w:val="00983ADB"/>
    <w:rsid w:val="00A2003E"/>
    <w:rsid w:val="00A324C4"/>
    <w:rsid w:val="00A338EB"/>
    <w:rsid w:val="00AA32C8"/>
    <w:rsid w:val="00AB4B3D"/>
    <w:rsid w:val="00B46033"/>
    <w:rsid w:val="00B70428"/>
    <w:rsid w:val="00B7170D"/>
    <w:rsid w:val="00B93486"/>
    <w:rsid w:val="00BA4DF5"/>
    <w:rsid w:val="00BC2014"/>
    <w:rsid w:val="00C14147"/>
    <w:rsid w:val="00C9588D"/>
    <w:rsid w:val="00CA3141"/>
    <w:rsid w:val="00CF7F66"/>
    <w:rsid w:val="00D917AD"/>
    <w:rsid w:val="00D93E84"/>
    <w:rsid w:val="00DA4792"/>
    <w:rsid w:val="00DE0A64"/>
    <w:rsid w:val="00E0678D"/>
    <w:rsid w:val="00E32313"/>
    <w:rsid w:val="00E45A57"/>
    <w:rsid w:val="00E85A81"/>
    <w:rsid w:val="00F024DB"/>
    <w:rsid w:val="00F13552"/>
    <w:rsid w:val="02934F52"/>
    <w:rsid w:val="03F949E6"/>
    <w:rsid w:val="056A58E3"/>
    <w:rsid w:val="0C034856"/>
    <w:rsid w:val="0D5D626A"/>
    <w:rsid w:val="0E045022"/>
    <w:rsid w:val="0FC3550D"/>
    <w:rsid w:val="11913363"/>
    <w:rsid w:val="12BD182C"/>
    <w:rsid w:val="137606A2"/>
    <w:rsid w:val="13A857DA"/>
    <w:rsid w:val="13E43693"/>
    <w:rsid w:val="15691A82"/>
    <w:rsid w:val="184A2414"/>
    <w:rsid w:val="1B583460"/>
    <w:rsid w:val="21DB54C3"/>
    <w:rsid w:val="224B67BB"/>
    <w:rsid w:val="22BB4449"/>
    <w:rsid w:val="23DB435D"/>
    <w:rsid w:val="257F52A5"/>
    <w:rsid w:val="27C31719"/>
    <w:rsid w:val="28B93980"/>
    <w:rsid w:val="2A54305C"/>
    <w:rsid w:val="2B331DC9"/>
    <w:rsid w:val="2DDE4186"/>
    <w:rsid w:val="2E9613D6"/>
    <w:rsid w:val="310E64E6"/>
    <w:rsid w:val="334E78F5"/>
    <w:rsid w:val="33707C06"/>
    <w:rsid w:val="33F71405"/>
    <w:rsid w:val="35D1613B"/>
    <w:rsid w:val="370C5C95"/>
    <w:rsid w:val="38012822"/>
    <w:rsid w:val="38B01DF0"/>
    <w:rsid w:val="38D25D7E"/>
    <w:rsid w:val="39976CD5"/>
    <w:rsid w:val="39E97309"/>
    <w:rsid w:val="3A7E7186"/>
    <w:rsid w:val="3ADF1869"/>
    <w:rsid w:val="3CFD2A28"/>
    <w:rsid w:val="3D1A3F64"/>
    <w:rsid w:val="430B760B"/>
    <w:rsid w:val="435451F5"/>
    <w:rsid w:val="446F2F11"/>
    <w:rsid w:val="44B32935"/>
    <w:rsid w:val="45510B10"/>
    <w:rsid w:val="46AD43A2"/>
    <w:rsid w:val="475F45F7"/>
    <w:rsid w:val="49546E3F"/>
    <w:rsid w:val="49973B1B"/>
    <w:rsid w:val="4A1C4791"/>
    <w:rsid w:val="4A8F4B71"/>
    <w:rsid w:val="4B1805A3"/>
    <w:rsid w:val="4B7A526D"/>
    <w:rsid w:val="4D1E26B7"/>
    <w:rsid w:val="5140642A"/>
    <w:rsid w:val="52BC1C6B"/>
    <w:rsid w:val="52CE1745"/>
    <w:rsid w:val="53065292"/>
    <w:rsid w:val="55702A82"/>
    <w:rsid w:val="56345B5B"/>
    <w:rsid w:val="5678757B"/>
    <w:rsid w:val="56FC23E9"/>
    <w:rsid w:val="57716113"/>
    <w:rsid w:val="590B1D28"/>
    <w:rsid w:val="5A7C2083"/>
    <w:rsid w:val="5AF56ABB"/>
    <w:rsid w:val="5C5C2BCE"/>
    <w:rsid w:val="5C815E2C"/>
    <w:rsid w:val="5C842170"/>
    <w:rsid w:val="5E584161"/>
    <w:rsid w:val="621D6E8D"/>
    <w:rsid w:val="62CA6111"/>
    <w:rsid w:val="644F3D15"/>
    <w:rsid w:val="64506310"/>
    <w:rsid w:val="668E2C16"/>
    <w:rsid w:val="67461BBF"/>
    <w:rsid w:val="67D22E53"/>
    <w:rsid w:val="6944665A"/>
    <w:rsid w:val="69A35A0E"/>
    <w:rsid w:val="6BB753DB"/>
    <w:rsid w:val="6BDF2755"/>
    <w:rsid w:val="6C133236"/>
    <w:rsid w:val="6C9B3991"/>
    <w:rsid w:val="6CA27FB9"/>
    <w:rsid w:val="6D7965C0"/>
    <w:rsid w:val="6DE44147"/>
    <w:rsid w:val="6E364AD7"/>
    <w:rsid w:val="737345C0"/>
    <w:rsid w:val="770F2743"/>
    <w:rsid w:val="78AA0CF5"/>
    <w:rsid w:val="7ACA2505"/>
    <w:rsid w:val="7B1A4E2F"/>
    <w:rsid w:val="7BCD2199"/>
    <w:rsid w:val="7BD20889"/>
    <w:rsid w:val="7C1D37A5"/>
    <w:rsid w:val="7C1E5FFB"/>
    <w:rsid w:val="7DAC38C0"/>
    <w:rsid w:val="7DD97DAA"/>
    <w:rsid w:val="7EA15869"/>
    <w:rsid w:val="7F294DF3"/>
    <w:rsid w:val="7F7E4C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jc w:val="right"/>
      <w:outlineLvl w:val="0"/>
    </w:p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paragraph" w:customStyle="1" w:styleId="12">
    <w:name w:val="文号"/>
    <w:qFormat/>
    <w:uiPriority w:val="0"/>
    <w:pPr>
      <w:overflowPunct w:val="0"/>
      <w:autoSpaceDE w:val="0"/>
      <w:autoSpaceDN w:val="0"/>
      <w:jc w:val="center"/>
    </w:pPr>
    <w:rPr>
      <w:rFonts w:ascii="Times New Roman" w:hAnsi="Times New Roman" w:eastAsia="仿宋_GB2312" w:cs="Times New Roman"/>
      <w:sz w:val="30"/>
      <w:szCs w:val="22"/>
      <w:lang w:val="en-US" w:eastAsia="zh-CN" w:bidi="ar-SA"/>
    </w:rPr>
  </w:style>
  <w:style w:type="paragraph" w:customStyle="1" w:styleId="13">
    <w:name w:val="发文日期"/>
    <w:qFormat/>
    <w:uiPriority w:val="0"/>
    <w:pPr>
      <w:overflowPunct w:val="0"/>
      <w:autoSpaceDE w:val="0"/>
      <w:autoSpaceDN w:val="0"/>
      <w:ind w:right="851"/>
      <w:jc w:val="right"/>
    </w:pPr>
    <w:rPr>
      <w:rFonts w:ascii="Times New Roman" w:hAnsi="Times New Roman" w:eastAsia="仿宋_GB2312" w:cs="Times New Roman"/>
      <w:sz w:val="32"/>
      <w:szCs w:val="22"/>
      <w:lang w:val="en-US" w:eastAsia="zh-CN" w:bidi="ar-SA"/>
    </w:rPr>
  </w:style>
  <w:style w:type="paragraph" w:customStyle="1" w:styleId="14">
    <w:name w:val="主题词"/>
    <w:qFormat/>
    <w:uiPriority w:val="0"/>
    <w:pPr>
      <w:pBdr>
        <w:bottom w:val="single" w:color="auto" w:sz="6" w:space="1"/>
      </w:pBdr>
      <w:overflowPunct w:val="0"/>
      <w:autoSpaceDE w:val="0"/>
      <w:autoSpaceDN w:val="0"/>
      <w:jc w:val="both"/>
    </w:pPr>
    <w:rPr>
      <w:rFonts w:ascii="Times New Roman" w:hAnsi="Times New Roman" w:eastAsia="黑体" w:cs="Times New Roman"/>
      <w:sz w:val="3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24180;&#24314;&#35758;&#12289;&#25552;&#26696;\&#27169;&#29256;\2-&#20250;&#21150;&#24314;&#35758;&#27169;&#29256;.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2-会办建议模版.dotx</Template>
  <Pages>2</Pages>
  <Words>180</Words>
  <Characters>239</Characters>
  <Lines>1</Lines>
  <Paragraphs>1</Paragraphs>
  <ScaleCrop>false</ScaleCrop>
  <LinksUpToDate>false</LinksUpToDate>
  <CharactersWithSpaces>358</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2018-05-17T02:29:00Z</dcterms:created>
  <dc:creator>Administrator</dc:creator>
  <cp:lastModifiedBy>Administrator</cp:lastModifiedBy>
  <dcterms:modified xsi:type="dcterms:W3CDTF">2018-07-02T02:38:40Z</dcterms:modified>
  <dc:title>黔路发〔〕号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