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b/>
          <w:lang w:val="en-US" w:eastAsia="zh-CN"/>
        </w:rPr>
        <w:t>A</w:t>
      </w:r>
    </w:p>
    <w:p/>
    <w:p/>
    <w:p>
      <w:pPr>
        <w:tabs>
          <w:tab w:val="left" w:pos="8190"/>
        </w:tabs>
      </w:pPr>
    </w:p>
    <w:p/>
    <w:p/>
    <w:p>
      <w:pPr>
        <w:spacing w:line="200" w:lineRule="exact"/>
        <w:rPr>
          <w:sz w:val="18"/>
          <w:szCs w:val="18"/>
        </w:rPr>
      </w:pPr>
    </w:p>
    <w:p>
      <w:pPr>
        <w:spacing w:line="100" w:lineRule="exact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 w:cs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315"/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" w:firstLineChars="20"/>
        <w:jc w:val="both"/>
        <w:textAlignment w:val="auto"/>
        <w:outlineLvl w:val="9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黔交议复</w:t>
      </w:r>
      <w:r>
        <w:rPr>
          <w:rFonts w:hint="eastAsia" w:ascii="仿宋" w:hAnsi="仿宋" w:eastAsia="仿宋" w:cs="仿宋"/>
          <w:sz w:val="32"/>
          <w:lang w:eastAsia="zh-CN"/>
        </w:rPr>
        <w:t>字</w:t>
      </w:r>
      <w:r>
        <w:rPr>
          <w:rFonts w:hint="eastAsia" w:ascii="仿宋" w:hAnsi="仿宋" w:eastAsia="仿宋" w:cs="仿宋"/>
          <w:sz w:val="32"/>
        </w:rPr>
        <w:t>〔201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88</w:t>
      </w:r>
      <w:r>
        <w:rPr>
          <w:rFonts w:hint="eastAsia" w:ascii="仿宋" w:hAnsi="仿宋" w:eastAsia="仿宋" w:cs="仿宋"/>
          <w:sz w:val="32"/>
        </w:rPr>
        <w:t>号</w:t>
      </w:r>
      <w:r>
        <w:rPr>
          <w:rFonts w:hint="eastAsia" w:ascii="仿宋" w:hAnsi="仿宋" w:eastAsia="仿宋" w:cs="仿宋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     签发人：</w:t>
      </w:r>
      <w:r>
        <w:rPr>
          <w:rFonts w:hint="eastAsia" w:ascii="楷体" w:hAnsi="楷体" w:eastAsia="楷体"/>
        </w:rPr>
        <w:t>高卫东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sz w:val="44"/>
        </w:rPr>
      </w:pPr>
    </w:p>
    <w:p>
      <w:pPr>
        <w:spacing w:line="0" w:lineRule="atLeas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省交通运输厅关于省十三届人大</w:t>
      </w: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二次</w:t>
      </w:r>
      <w:r>
        <w:rPr>
          <w:rFonts w:hint="eastAsia" w:ascii="方正小标宋简体" w:eastAsia="方正小标宋简体"/>
          <w:spacing w:val="0"/>
          <w:sz w:val="44"/>
          <w:szCs w:val="44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第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317</w:t>
      </w:r>
      <w:r>
        <w:rPr>
          <w:rFonts w:hint="eastAsia" w:ascii="方正小标宋简体" w:eastAsia="方正小标宋简体"/>
          <w:spacing w:val="0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明媚代表：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您提出的《关于加快推进大数据在智慧交通领域应用的建议》收悉。感谢您对我省交通运输工作的关心和支持。经我厅与省公安厅会商，现就建议提出的有关问题答复。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加强交通平台资源整合，推进数据标准化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我们一直致力于推进数据的“聚”“通”，打破数据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孤岛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一是完善</w:t>
      </w:r>
      <w:r>
        <w:rPr>
          <w:rFonts w:hint="eastAsia" w:ascii="仿宋" w:hAnsi="仿宋" w:eastAsia="仿宋" w:cs="仿宋"/>
          <w:b/>
          <w:sz w:val="32"/>
          <w:szCs w:val="32"/>
        </w:rPr>
        <w:t>顶层设计。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建立信息资源开放工作机制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成立数据资源共享开放工作小组。从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信息化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建设和运行管理模式、业务架构、数据架构、应用架构、技术架构、标准规范体系等方面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开展贵州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省交通运输信息化建设及运行管理模式研究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，完成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贵州省交通运输信息平台总体框架技术方案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编制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二是整合行业内数据。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智能交通云”平台已建成全省统一视频监管平台和数据中心，汇聚行业内人、车、户和基础设施、运行监测、养护管理等基础数据117类10PB，厅主要业务系统已实现100%云化迁移，并按交通部、省大数据局的要求完成了19个应用系统进行了数据资源目录梳理工作，在云上贵州数据共享交换平台上架数据目录16个、子目录96个、元目录903个，共享数据资源92个，在贵州省政府数据开放平台上架开放数据资源35个；编制了交通行业全量数据资源目录及数据资产梳理模版，现已确定44个信息项，明确了信息资源一级目录、二级目录、行业分类、业务分类、管理对象分类、主题分类、信息类别等，已初步确定系统梳理范围及清单，为利用大数据加强行业监管、为公众提供服务提供了数据支撑。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是促进跨省区交通要素数据的共享。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通运输厅牵头建立了贵州、重庆、云南、四川、陕西、湖南、湖北“六省一市”交通运输行业信息交换共享机制，目前共聚集运政从业人员、运输业户、营运车辆、省界路况等数据信息1400多万条，同时西部六省交调数据落户“云上贵州”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四是接入优质的互联网数据。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在行业专网上已实现全省高速公路、普通国省干线、城市道路高德实时路况数据落地（1800条/天），为交通实时路况获取、应急事件研判分析、分流诱导提供数据支持和技术保障。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五是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支持体系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建设，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进一步完善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大数据生态环境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持续推进大数据行业研发中心建设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，筹建数字交通研究院与数字交通创新示范基地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研发中心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基础上组建数字交通研究院，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提出企业+“民非组织”经营研发中心的模式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为研发中心提供机制、人</w:t>
      </w:r>
      <w:r>
        <w:rPr>
          <w:rFonts w:hint="eastAsia" w:ascii="仿宋" w:hAnsi="仿宋" w:eastAsia="仿宋" w:cs="仿宋"/>
          <w:bCs/>
          <w:sz w:val="32"/>
          <w:szCs w:val="32"/>
        </w:rPr>
        <w:t>才、技术的支撑。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目前数字交通研究院已经获得省民政厅批复，在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数博会论坛上举行揭牌仪式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，基地将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搭建与省内外同行交流平台，反映交通强国示范成就，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并与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行业研发中心和数字交通研究院互为补充，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进一步完善交通大数据生态环境，为</w:t>
      </w:r>
      <w:r>
        <w:rPr>
          <w:rFonts w:hint="eastAsia" w:ascii="仿宋" w:hAnsi="仿宋" w:eastAsia="仿宋" w:cs="仿宋"/>
          <w:sz w:val="32"/>
          <w:szCs w:val="32"/>
        </w:rPr>
        <w:t>交通平台资源整合，推进数据标准化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提供强力支撑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应用物联网技术，激活交通智能要素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物联网的基础是信息基础设施的完善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eastAsia="zh-CN"/>
        </w:rPr>
        <w:t>我们一直在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</w:rPr>
        <w:t>深入推进交通大数据外场采集基础设施建设。加密安装视频监控、交调、北斗等智能终端感知设备，高速公路重要路段、事故多发路段、服务区等监测和气象设施实现100%覆盖，已建近6千公里高速公路移动网络覆盖率达到100%，同时在建高速公路2610km同步进行移动网络全覆盖建设，交通情况调查站点在已建高速覆盖率达到80%以上，主要城镇出入口收费站ETC覆盖率达到100%，完成6万台北斗卫星定位终端安装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eastAsia="zh-CN"/>
        </w:rPr>
        <w:t>完成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公路网交通情况调查数据采集与服务系统建设，接入近700套交调设备，增强采集能力。完成“满格贵州”的建设任务，实现高速公路移动网络全覆盖。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在借助云计算、大数据，点亮交通管理智慧方面。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5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我们在借助云计算、大数据推动交通管理方面不断努力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一是推动大数据在路网管理中的应用。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完成了公路水路安全畅通与应急处置系统建设，系统实现了全省路网的实时拥堵情况、3*3km实时气象情况、近2万个基础设施健康情况和6万逾个设备情况的全景展现，实现“跨界共融、数据共享、责任共担、安全共治”的高速公路管理“贵州模式”提供支撑。建成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水路交通综合监管平台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，公路路基、路面、边坡、桥梁四大养护系统，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为行业服务提供有力支撑。</w:t>
      </w:r>
      <w:r>
        <w:rPr>
          <w:rFonts w:hint="eastAsia" w:ascii="仿宋" w:hAnsi="仿宋" w:eastAsia="仿宋" w:cs="仿宋"/>
          <w:b/>
          <w:lang w:eastAsia="zh-CN"/>
        </w:rPr>
        <w:t>二</w:t>
      </w:r>
      <w:r>
        <w:rPr>
          <w:rFonts w:hint="eastAsia" w:ascii="仿宋" w:hAnsi="仿宋" w:eastAsia="仿宋" w:cs="仿宋"/>
          <w:b/>
        </w:rPr>
        <w:t>是搭建贵州道路交通安全综合监管云平台。</w:t>
      </w:r>
      <w:r>
        <w:rPr>
          <w:rFonts w:hint="eastAsia" w:ascii="仿宋" w:hAnsi="仿宋" w:eastAsia="仿宋" w:cs="仿宋"/>
        </w:rPr>
        <w:t>开发“大数据+”驾驶人评分系统，破解驾驶人源头监管难题。本着“管住关键少数”的思路，</w:t>
      </w:r>
      <w:r>
        <w:rPr>
          <w:rFonts w:hint="eastAsia" w:ascii="仿宋" w:hAnsi="仿宋" w:eastAsia="仿宋" w:cs="仿宋"/>
          <w:spacing w:val="-6"/>
          <w:szCs w:val="32"/>
        </w:rPr>
        <w:t>将全省1100家“两客一危”企业、3.2万辆“两客一危”车辆、3.1万名“两客一危”驾驶人、68万名营运驾驶人</w:t>
      </w:r>
      <w:r>
        <w:rPr>
          <w:rFonts w:hint="eastAsia" w:ascii="仿宋" w:hAnsi="仿宋" w:eastAsia="仿宋" w:cs="仿宋"/>
        </w:rPr>
        <w:t>全部纳入监管视线，交警、交通、安监、企业四方实时共享信息，利用“信息自动转递、违法自动抄告”等功能将信息推送给责任人，厘清职能部门的安全监管责任和企业的主体管理责任，实现了对重点企业、重点车辆和重点驾驶人的共同治理。</w:t>
      </w:r>
      <w:r>
        <w:rPr>
          <w:rFonts w:hint="eastAsia" w:ascii="仿宋" w:hAnsi="仿宋" w:eastAsia="仿宋" w:cs="仿宋"/>
          <w:b/>
          <w:lang w:eastAsia="zh-CN"/>
        </w:rPr>
        <w:t>三</w:t>
      </w:r>
      <w:r>
        <w:rPr>
          <w:rFonts w:hint="eastAsia" w:ascii="仿宋" w:hAnsi="仿宋" w:eastAsia="仿宋" w:cs="仿宋"/>
          <w:b/>
        </w:rPr>
        <w:t>是搭建公路智能监管云平台，破解重点车辆动态管控难题。</w:t>
      </w:r>
      <w:r>
        <w:rPr>
          <w:rFonts w:hint="eastAsia" w:ascii="仿宋" w:hAnsi="仿宋" w:eastAsia="仿宋" w:cs="仿宋"/>
        </w:rPr>
        <w:t>依托适时型关系数据库PB级运转和视频图像大数据分析技术，对全省旅游客车、营运客车、危化品运输车每日回传的7000多万条GPS定位数据进行毫秒级运算，实施“违法信息四类推送”、“动态干预五步消除”、“重点车辆精确管控”，对“不按规定占用超车道”、“不按规定占用应急车道”、“超速”等重点违法行为和夜间违规运行的“红眼客车”实现精准预警和干预。</w:t>
      </w:r>
      <w:r>
        <w:rPr>
          <w:rFonts w:hint="eastAsia" w:ascii="仿宋" w:hAnsi="仿宋" w:eastAsia="仿宋" w:cs="仿宋"/>
          <w:b/>
          <w:lang w:eastAsia="zh-CN"/>
        </w:rPr>
        <w:t>四</w:t>
      </w:r>
      <w:r>
        <w:rPr>
          <w:rFonts w:hint="eastAsia" w:ascii="仿宋" w:hAnsi="仿宋" w:eastAsia="仿宋" w:cs="仿宋"/>
          <w:b/>
        </w:rPr>
        <w:t>是搭建农村道路交通安全综合监管云平台，破解农村道路战线长而管理力量严重不足的难题。</w:t>
      </w:r>
      <w:r>
        <w:rPr>
          <w:rFonts w:hint="eastAsia" w:ascii="仿宋" w:hAnsi="仿宋" w:eastAsia="仿宋" w:cs="仿宋"/>
        </w:rPr>
        <w:t>将信息化触角延伸至占全省道路总里程95.5%的农村道路,改变流于形式的传统管理模式，以“网络填报”方式采集全省农村地区人、车、路、气候等交通要素，以及跟场管理、安全宣传、红白喜事打招呼等工作数据，在道路交通安全工作联席会议成员单位间实现即时共享，厘清各地党委政府属地管理责任和各职能部门监管责任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五是加强了对资金的监管能力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。通过“贵州交通建设投资领域“数据铁笼”（一期）”项目，以造价“数据监督＋行为监督”为工作思路，利用建模技术，把数据铁笼、廉政预警与数据技术有机结合起来，对交通建设工程项目实施过程中概算执行、合同签订、计量支付、设计变更、控制性工程、动态结算、征地拆迁等流程中的关键点、风险点和责任点进行动态监控，进行违规分析并预警，为把控政府投资风险、动态跟踪审计、廉政建设提供数据保障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sz w:val="32"/>
          <w:szCs w:val="32"/>
          <w:u w:val="none"/>
        </w:rPr>
        <w:t>是推进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统计分析监测和投资计划管理信息系统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sz w:val="32"/>
          <w:szCs w:val="32"/>
          <w:u w:val="none"/>
        </w:rPr>
        <w:t>应用。</w:t>
      </w:r>
      <w:r>
        <w:rPr>
          <w:rFonts w:hint="eastAsia" w:ascii="仿宋" w:hAnsi="仿宋" w:eastAsia="仿宋" w:cs="仿宋"/>
          <w:bCs/>
          <w:i w:val="0"/>
          <w:iCs w:val="0"/>
          <w:color w:val="000000"/>
          <w:sz w:val="32"/>
          <w:szCs w:val="32"/>
          <w:u w:val="none"/>
          <w:lang w:eastAsia="zh-CN"/>
        </w:rPr>
        <w:t>该系统</w:t>
      </w:r>
      <w:r>
        <w:rPr>
          <w:rFonts w:hint="eastAsia" w:ascii="仿宋" w:hAnsi="仿宋" w:eastAsia="仿宋" w:cs="仿宋"/>
          <w:bCs/>
          <w:i w:val="0"/>
          <w:iCs w:val="0"/>
          <w:color w:val="000000"/>
          <w:sz w:val="32"/>
          <w:szCs w:val="32"/>
          <w:u w:val="none"/>
        </w:rPr>
        <w:t>整合了高速公路联网收费、公交、出租车等9类数据，基于数据融合、不同维度的数据分析，预测高速公路货运量、车流量。通过大数据方法构建了运输服务指数分析、交通运输短期预测分析模型，为投资计划安排、项目规划、行业发展政策制定提供了更可靠的数据支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</w:rPr>
        <w:t>是开展大数据在信用监管领域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  <w:t>应用。</w:t>
      </w:r>
      <w:r>
        <w:rPr>
          <w:rFonts w:hint="eastAsia" w:ascii="仿宋" w:hAnsi="仿宋" w:eastAsia="仿宋" w:cs="仿宋"/>
          <w:bCs/>
          <w:i w:val="0"/>
          <w:iCs w:val="0"/>
          <w:color w:val="000000"/>
          <w:sz w:val="32"/>
          <w:szCs w:val="32"/>
          <w:u w:val="none"/>
        </w:rPr>
        <w:t>建</w:t>
      </w:r>
      <w:r>
        <w:rPr>
          <w:rFonts w:hint="eastAsia" w:ascii="仿宋" w:hAnsi="仿宋" w:eastAsia="仿宋" w:cs="仿宋"/>
          <w:bCs/>
          <w:i w:val="0"/>
          <w:iCs w:val="0"/>
          <w:color w:val="000000"/>
          <w:sz w:val="32"/>
          <w:szCs w:val="32"/>
          <w:u w:val="none"/>
          <w:lang w:eastAsia="zh-CN"/>
        </w:rPr>
        <w:t>成</w:t>
      </w:r>
      <w:r>
        <w:rPr>
          <w:rFonts w:hint="eastAsia" w:ascii="仿宋" w:hAnsi="仿宋" w:eastAsia="仿宋" w:cs="仿宋"/>
          <w:bCs/>
          <w:i w:val="0"/>
          <w:iCs w:val="0"/>
          <w:color w:val="000000"/>
          <w:sz w:val="32"/>
          <w:szCs w:val="32"/>
          <w:u w:val="none"/>
        </w:rPr>
        <w:t>交通建设市场信用评价系统，对参与我省高速公路建设设计、施工的656个项目、2527个合同、807家企业进行信用监管，为营造竞争有序的建设市场环境，推动高速公路三年大会战、“县县通高速”提供强有力的保障。</w:t>
      </w:r>
      <w:r>
        <w:rPr>
          <w:rFonts w:hint="eastAsia" w:ascii="仿宋" w:hAnsi="仿宋" w:eastAsia="仿宋" w:cs="仿宋"/>
          <w:bCs/>
          <w:i w:val="0"/>
          <w:iCs w:val="0"/>
          <w:color w:val="000000"/>
          <w:sz w:val="32"/>
          <w:szCs w:val="32"/>
          <w:u w:val="none"/>
          <w:lang w:eastAsia="zh-CN"/>
        </w:rPr>
        <w:t>推进</w:t>
      </w:r>
      <w:r>
        <w:rPr>
          <w:rFonts w:hint="eastAsia" w:ascii="仿宋" w:hAnsi="仿宋" w:eastAsia="仿宋" w:cs="仿宋"/>
          <w:bCs/>
          <w:i w:val="0"/>
          <w:iCs w:val="0"/>
          <w:color w:val="000000"/>
          <w:sz w:val="32"/>
          <w:szCs w:val="32"/>
          <w:u w:val="none"/>
        </w:rPr>
        <w:t>贵州省公路水路建设市场和运输市场信用信息服务系统建设，对全省15万余家从业单位/经营业户、300万从业人员中主要人员进行信用监管，实现道路运输证和ETC卡两卡合一。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20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运用移动互联网技术，提高信息服务水平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5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服务是交通运输的本质属性，智慧交通的建设要求信息服务向个性化、定制化发展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，我们不断努力。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一是搭建全省公众出行平台。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建成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</w:rPr>
        <w:t>道路客运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联网售票系统，实现全省一、二级客运站的全面覆盖，并持续提升平台售票数，2018年售票355万张，金额2.55亿元，较前年上涨3.05倍，方便了群众出行，减轻车站运营负担。开发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智行公交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APP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，接入全省9个地州公交数据，为公众提供便捷准确的公交出行信息服务。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打造黔通途、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黔出行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App，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整合行业数据为高速出行及城市打车提供服务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完成“12328一号通”电话服务监督平台建设，该平台成为全国第一批联网省份，荣获“全国12328电话十佳服务中心”表彰。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二是建成交通一卡通省级服务平台。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平台与全国110个城市实行互联互通，成为西部第一个全域交通一卡通互联互通省份，贵阳公交和贵阳轨道实现互刷乘车，贵阳公交，都匀公交实现扫二维码和NFC手机刷卡乘车。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三是拓展ETC卡应用领域。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实现ETC（不停车电子收费系统）卡在加油、洗车、停车、道路救援、会员旅游、商超百货、汽车检测支付等方面的应用，拓展ETC卡第三方支付业务商户2000多家，并且与货车帮等物流企业合作，创新ETC卡发卡方式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四是继续推进交通运输物流公共信息平台的应用。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继续强化了平台数据信息统计分析，包括货运量、货物周转量、货类价格、流量流向、车型结构等，为行业发展提供决策依据。平台目前已连通汇聚了省内9家龙头货运物流企业的信息数据，信息总量超过1000万余条，其中交易信息达到888万条，订单数据达到20万条。同时支持道坦坦公司深耕城市智慧物流配送，开发城配师城市物流平台，致力以大数据、互联网创新物流服务体系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五是完成高速公路通行费移动支付工作。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完成全省1627条收费车道移动支付的建设，拓展多种互联网支付渠道，提升公众支付体验和便捷程度，初步形成覆盖公路出行的全方位服务体系，提升公众出行体验。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六是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推出“通村村”平台。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运用互联网、大数据、人工智能技术，精准对接农村客运需求和社会运输能力，解决了农村交通运输的堵点，农民出行及农产品运输的难点，安全运营监管的痛点，据交通运输部2017年印发的《智慧交通让出行更便捷行动方案（2017-2020）》的通知要求，2018年“通村村”在贵州实现全省88个县推广应用，成为示范工程并于2018年11月通过了交通部的验收。在全国交通运输会议上，“通村村”作为交通脱贫攻坚即“交通+特色产业”“交通+生态旅游”“交通+农村电商”的典型写入交通运输部李小鹏部长的《2019年全国交通运输工作报告》中。2019年初，“通村村”被交通运输部列为2019年12件民生实事之一。</w:t>
      </w:r>
      <w:r>
        <w:rPr>
          <w:rFonts w:hint="eastAsia" w:ascii="仿宋" w:hAnsi="仿宋" w:eastAsia="仿宋" w:cs="仿宋"/>
          <w:b/>
          <w:bCs w:val="0"/>
          <w:lang w:eastAsia="zh-CN"/>
        </w:rPr>
        <w:t>七是</w:t>
      </w:r>
      <w:r>
        <w:rPr>
          <w:rFonts w:hint="eastAsia" w:ascii="仿宋" w:hAnsi="仿宋" w:eastAsia="仿宋" w:cs="仿宋"/>
          <w:b/>
          <w:bCs w:val="0"/>
        </w:rPr>
        <w:t>率先开发以“移动互联+交管服务”为特色的手机客户端—“贵州交警APP”</w:t>
      </w:r>
      <w:r>
        <w:rPr>
          <w:rFonts w:hint="eastAsia" w:ascii="仿宋" w:hAnsi="仿宋" w:eastAsia="仿宋" w:cs="仿宋"/>
          <w:b/>
          <w:bCs w:val="0"/>
          <w:lang w:eastAsia="zh-CN"/>
        </w:rPr>
        <w:t>。</w:t>
      </w:r>
      <w:r>
        <w:rPr>
          <w:rFonts w:hint="eastAsia" w:ascii="仿宋" w:hAnsi="仿宋" w:eastAsia="仿宋" w:cs="仿宋"/>
        </w:rPr>
        <w:t>将传统的车辆和驾驶人管理、违法处理、轻微事故处理、驾考预约、车检预约、移车提醒等4大类28项交管服务打包推出，</w:t>
      </w:r>
      <w:r>
        <w:rPr>
          <w:rFonts w:hint="eastAsia" w:ascii="仿宋" w:hAnsi="仿宋" w:eastAsia="仿宋" w:cs="仿宋"/>
          <w:spacing w:val="4"/>
          <w:szCs w:val="32"/>
        </w:rPr>
        <w:t>打造“指尖上的车管所”，确保广大车主不出门、不排队就能办理各项交管业务。</w:t>
      </w:r>
      <w:r>
        <w:rPr>
          <w:rFonts w:hint="eastAsia" w:ascii="仿宋" w:hAnsi="仿宋" w:eastAsia="仿宋" w:cs="仿宋"/>
          <w:b/>
          <w:bCs w:val="0"/>
          <w:spacing w:val="4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 w:val="0"/>
          <w:spacing w:val="4"/>
          <w:szCs w:val="32"/>
        </w:rPr>
        <w:t>是研发具有自主知识产权的交通违法及车驾管业务自助处理终端</w:t>
      </w:r>
      <w:r>
        <w:rPr>
          <w:rFonts w:hint="eastAsia" w:ascii="仿宋" w:hAnsi="仿宋" w:eastAsia="仿宋" w:cs="仿宋"/>
          <w:b/>
          <w:bCs w:val="0"/>
          <w:spacing w:val="4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4"/>
          <w:szCs w:val="32"/>
        </w:rPr>
        <w:t>并在各地政务中心、交警大队服务窗口、车管所等场所进行部署。终端通过与交管局数据库远程连接，群众可以通过终端自助办理违法记录查询、处罚决定书打印、罚款在线缴纳，驾驶证补换证等业务，</w:t>
      </w:r>
      <w:r>
        <w:rPr>
          <w:rFonts w:hint="eastAsia" w:ascii="仿宋" w:hAnsi="仿宋" w:eastAsia="仿宋" w:cs="仿宋"/>
        </w:rPr>
        <w:t>满足了公众对交管服务的新需求。</w:t>
      </w:r>
      <w:r>
        <w:rPr>
          <w:rFonts w:hint="eastAsia" w:ascii="仿宋" w:hAnsi="仿宋" w:eastAsia="仿宋" w:cs="仿宋"/>
          <w:b/>
          <w:bCs w:val="0"/>
          <w:lang w:eastAsia="zh-CN"/>
        </w:rPr>
        <w:t>九是</w:t>
      </w:r>
      <w:r>
        <w:rPr>
          <w:rFonts w:hint="eastAsia" w:ascii="仿宋" w:hAnsi="仿宋" w:eastAsia="仿宋" w:cs="仿宋"/>
          <w:b/>
          <w:bCs w:val="0"/>
        </w:rPr>
        <w:t>在完善互联网平台和APP服务功能的同时，增设了“贵州省公安厅交通管理局”微信号。</w:t>
      </w:r>
      <w:r>
        <w:rPr>
          <w:rFonts w:hint="eastAsia" w:ascii="仿宋" w:hAnsi="仿宋" w:eastAsia="仿宋" w:cs="仿宋"/>
        </w:rPr>
        <w:t>微信号推出的深度分析、路况消息、案例警示等服务深受群众喜爱，截至目前微信公众号粉丝量达到91万余人，每日发布的信息，日均阅读量超过8万。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32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/>
          <w:lang w:eastAsia="zh-CN"/>
        </w:rPr>
        <w:t>下一步工作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我们将继续打造互联集约高效的交通大数据体系，持续提升出行服务体验、推动行业治理升级，逐步构建智慧交通。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再次感谢您对我们提的建议。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贵州省交通运输厅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80" w:firstLineChars="215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3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（附注：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此件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公开发布）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（联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  <w:t>系人：省交通运输厅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val="en-US" w:eastAsia="zh-CN"/>
        </w:rPr>
        <w:t xml:space="preserve">  浦通</w:t>
      </w:r>
      <w:r>
        <w:rPr>
          <w:rFonts w:hint="eastAsia" w:ascii="仿宋" w:hAnsi="仿宋" w:eastAsia="仿宋" w:cs="仿宋"/>
          <w:spacing w:val="-6"/>
          <w:lang w:val="en-US" w:eastAsia="zh-CN"/>
        </w:rPr>
        <w:t>;</w:t>
      </w:r>
      <w:r>
        <w:rPr>
          <w:rFonts w:hint="eastAsia" w:ascii="仿宋" w:hAnsi="仿宋" w:eastAsia="仿宋" w:cs="仿宋"/>
          <w:spacing w:val="-6"/>
        </w:rPr>
        <w:t>联系电话：</w:t>
      </w:r>
      <w:r>
        <w:rPr>
          <w:rFonts w:hint="eastAsia" w:ascii="仿宋" w:hAnsi="仿宋" w:eastAsia="仿宋" w:cs="仿宋"/>
          <w:spacing w:val="-6"/>
          <w:lang w:val="en-US" w:eastAsia="zh-CN"/>
        </w:rPr>
        <w:t>0851-85964579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抄送：省人大选举任免联络委员会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，省人民政府办公厅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04" w:firstLineChars="4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 w:cs="仿宋"/>
          <w:sz w:val="28"/>
          <w:szCs w:val="28"/>
        </w:rPr>
        <w:t>人大常委会。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04" w:firstLineChars="4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省公安厅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贵州省交通运输厅办公室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21" w:firstLineChars="225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共印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份</w:t>
      </w:r>
    </w:p>
    <w:sectPr>
      <w:footerReference r:id="rId3" w:type="default"/>
      <w:footerReference r:id="rId4" w:type="even"/>
      <w:pgSz w:w="11906" w:h="16838"/>
      <w:pgMar w:top="2041" w:right="1474" w:bottom="1984" w:left="1588" w:header="851" w:footer="1587" w:gutter="0"/>
      <w:cols w:space="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E0648"/>
    <w:multiLevelType w:val="singleLevel"/>
    <w:tmpl w:val="8F4E06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21CDD"/>
    <w:rsid w:val="00014710"/>
    <w:rsid w:val="00025DF8"/>
    <w:rsid w:val="00037B81"/>
    <w:rsid w:val="000435CC"/>
    <w:rsid w:val="00052370"/>
    <w:rsid w:val="000A7305"/>
    <w:rsid w:val="000E72A8"/>
    <w:rsid w:val="000F12BC"/>
    <w:rsid w:val="0010609F"/>
    <w:rsid w:val="00111E20"/>
    <w:rsid w:val="001B32E2"/>
    <w:rsid w:val="002236A8"/>
    <w:rsid w:val="002422CA"/>
    <w:rsid w:val="00246646"/>
    <w:rsid w:val="00254516"/>
    <w:rsid w:val="002A5B7A"/>
    <w:rsid w:val="002F1E10"/>
    <w:rsid w:val="0030570A"/>
    <w:rsid w:val="0035199D"/>
    <w:rsid w:val="00357737"/>
    <w:rsid w:val="00466D9A"/>
    <w:rsid w:val="00484DE0"/>
    <w:rsid w:val="00486D80"/>
    <w:rsid w:val="005E4B19"/>
    <w:rsid w:val="00640798"/>
    <w:rsid w:val="00691818"/>
    <w:rsid w:val="00693A7E"/>
    <w:rsid w:val="0069496A"/>
    <w:rsid w:val="006F406F"/>
    <w:rsid w:val="0072286B"/>
    <w:rsid w:val="00733FAB"/>
    <w:rsid w:val="00765B40"/>
    <w:rsid w:val="00774ABA"/>
    <w:rsid w:val="00787335"/>
    <w:rsid w:val="007E74E0"/>
    <w:rsid w:val="00863596"/>
    <w:rsid w:val="008727E4"/>
    <w:rsid w:val="008803A8"/>
    <w:rsid w:val="009063AE"/>
    <w:rsid w:val="00917A27"/>
    <w:rsid w:val="00964D5C"/>
    <w:rsid w:val="0098067F"/>
    <w:rsid w:val="00983ADB"/>
    <w:rsid w:val="00A2003E"/>
    <w:rsid w:val="00A324C4"/>
    <w:rsid w:val="00A338EB"/>
    <w:rsid w:val="00AA32C8"/>
    <w:rsid w:val="00AB4B3D"/>
    <w:rsid w:val="00B46033"/>
    <w:rsid w:val="00B7170D"/>
    <w:rsid w:val="00B93486"/>
    <w:rsid w:val="00BA4DF5"/>
    <w:rsid w:val="00BC2014"/>
    <w:rsid w:val="00C14147"/>
    <w:rsid w:val="00C9588D"/>
    <w:rsid w:val="00CA3141"/>
    <w:rsid w:val="00CF7F66"/>
    <w:rsid w:val="00D917AD"/>
    <w:rsid w:val="00D93E84"/>
    <w:rsid w:val="00DA4792"/>
    <w:rsid w:val="00DE0A64"/>
    <w:rsid w:val="00E0678D"/>
    <w:rsid w:val="00E32313"/>
    <w:rsid w:val="00E45A57"/>
    <w:rsid w:val="00E85A81"/>
    <w:rsid w:val="00F024DB"/>
    <w:rsid w:val="00F13552"/>
    <w:rsid w:val="011C462C"/>
    <w:rsid w:val="0223737B"/>
    <w:rsid w:val="02F52FE5"/>
    <w:rsid w:val="072F5908"/>
    <w:rsid w:val="08842FC4"/>
    <w:rsid w:val="09194AFF"/>
    <w:rsid w:val="09994D3F"/>
    <w:rsid w:val="0A725F90"/>
    <w:rsid w:val="0AB35A4C"/>
    <w:rsid w:val="0C034856"/>
    <w:rsid w:val="1135121B"/>
    <w:rsid w:val="14432AFA"/>
    <w:rsid w:val="170553B6"/>
    <w:rsid w:val="170E5934"/>
    <w:rsid w:val="177C4C6C"/>
    <w:rsid w:val="19EE76C3"/>
    <w:rsid w:val="1A322867"/>
    <w:rsid w:val="1CE83047"/>
    <w:rsid w:val="1D040C69"/>
    <w:rsid w:val="21BF13BC"/>
    <w:rsid w:val="22D45FF5"/>
    <w:rsid w:val="23974F9F"/>
    <w:rsid w:val="23C2530A"/>
    <w:rsid w:val="23D12BBB"/>
    <w:rsid w:val="25325582"/>
    <w:rsid w:val="25B94E2A"/>
    <w:rsid w:val="27844290"/>
    <w:rsid w:val="27A62666"/>
    <w:rsid w:val="284A441A"/>
    <w:rsid w:val="2967689E"/>
    <w:rsid w:val="298A51C5"/>
    <w:rsid w:val="29FD4025"/>
    <w:rsid w:val="2BC547BF"/>
    <w:rsid w:val="2C421CDD"/>
    <w:rsid w:val="2F39708B"/>
    <w:rsid w:val="30DB5681"/>
    <w:rsid w:val="31BA09CF"/>
    <w:rsid w:val="32432632"/>
    <w:rsid w:val="33436A0D"/>
    <w:rsid w:val="33544A41"/>
    <w:rsid w:val="336D2772"/>
    <w:rsid w:val="338D4C63"/>
    <w:rsid w:val="357E4442"/>
    <w:rsid w:val="377767CE"/>
    <w:rsid w:val="37875420"/>
    <w:rsid w:val="3B9018B4"/>
    <w:rsid w:val="3C5A3D74"/>
    <w:rsid w:val="3FC062B4"/>
    <w:rsid w:val="40AA1B16"/>
    <w:rsid w:val="458027D4"/>
    <w:rsid w:val="46A469AB"/>
    <w:rsid w:val="49AB2F67"/>
    <w:rsid w:val="4B661507"/>
    <w:rsid w:val="4CA40B3D"/>
    <w:rsid w:val="4F3967DA"/>
    <w:rsid w:val="50C21B70"/>
    <w:rsid w:val="54325DE7"/>
    <w:rsid w:val="54BC6055"/>
    <w:rsid w:val="55A31FF9"/>
    <w:rsid w:val="55BE02E7"/>
    <w:rsid w:val="598D081C"/>
    <w:rsid w:val="59BA58AA"/>
    <w:rsid w:val="5DB000C7"/>
    <w:rsid w:val="5E24077A"/>
    <w:rsid w:val="5E636ADC"/>
    <w:rsid w:val="5F993B28"/>
    <w:rsid w:val="5FAB3A31"/>
    <w:rsid w:val="636364AD"/>
    <w:rsid w:val="647F3CB0"/>
    <w:rsid w:val="65F83686"/>
    <w:rsid w:val="6759724F"/>
    <w:rsid w:val="67CE3229"/>
    <w:rsid w:val="680108E1"/>
    <w:rsid w:val="6814066F"/>
    <w:rsid w:val="6BB753DB"/>
    <w:rsid w:val="6C034717"/>
    <w:rsid w:val="6C123E4D"/>
    <w:rsid w:val="6F97585C"/>
    <w:rsid w:val="72256E7F"/>
    <w:rsid w:val="736411BA"/>
    <w:rsid w:val="748D5C06"/>
    <w:rsid w:val="74DA7B7B"/>
    <w:rsid w:val="76B821D1"/>
    <w:rsid w:val="76EA59E1"/>
    <w:rsid w:val="79867CEC"/>
    <w:rsid w:val="79987A68"/>
    <w:rsid w:val="79FE6059"/>
    <w:rsid w:val="7A2C1519"/>
    <w:rsid w:val="7C414484"/>
    <w:rsid w:val="7CFE5F3F"/>
    <w:rsid w:val="7D3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right"/>
      <w:outlineLvl w:val="0"/>
    </w:p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1">
    <w:name w:val="文号"/>
    <w:qFormat/>
    <w:uiPriority w:val="0"/>
    <w:pPr>
      <w:overflowPunct w:val="0"/>
      <w:autoSpaceDE w:val="0"/>
      <w:autoSpaceDN w:val="0"/>
      <w:jc w:val="center"/>
    </w:pPr>
    <w:rPr>
      <w:rFonts w:ascii="Times New Roman" w:hAnsi="Times New Roman" w:eastAsia="仿宋_GB2312" w:cs="Times New Roman"/>
      <w:sz w:val="30"/>
      <w:szCs w:val="22"/>
      <w:lang w:val="en-US" w:eastAsia="zh-CN" w:bidi="ar-SA"/>
    </w:rPr>
  </w:style>
  <w:style w:type="paragraph" w:customStyle="1" w:styleId="12">
    <w:name w:val="发文日期"/>
    <w:qFormat/>
    <w:uiPriority w:val="0"/>
    <w:pPr>
      <w:overflowPunct w:val="0"/>
      <w:autoSpaceDE w:val="0"/>
      <w:autoSpaceDN w:val="0"/>
      <w:ind w:right="851"/>
      <w:jc w:val="right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3">
    <w:name w:val="主题词"/>
    <w:qFormat/>
    <w:uiPriority w:val="0"/>
    <w:pPr>
      <w:pBdr>
        <w:bottom w:val="single" w:color="auto" w:sz="6" w:space="1"/>
      </w:pBdr>
      <w:overflowPunct w:val="0"/>
      <w:autoSpaceDE w:val="0"/>
      <w:autoSpaceDN w:val="0"/>
      <w:jc w:val="both"/>
    </w:pPr>
    <w:rPr>
      <w:rFonts w:ascii="Times New Roman" w:hAnsi="Times New Roman" w:eastAsia="黑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7169;&#29256;deng\1&#40660;&#2013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1黔交</Template>
  <Pages>2</Pages>
  <Words>149</Words>
  <Characters>851</Characters>
  <Lines>7</Lines>
  <Paragraphs>1</Paragraphs>
  <ScaleCrop>false</ScaleCrop>
  <LinksUpToDate>false</LinksUpToDate>
  <CharactersWithSpaces>999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2018-05-16T01:52:00Z</dcterms:created>
  <dc:creator>Administrator</dc:creator>
  <cp:lastModifiedBy>Administrator</cp:lastModifiedBy>
  <cp:lastPrinted>2019-05-20T08:36:00Z</cp:lastPrinted>
  <dcterms:modified xsi:type="dcterms:W3CDTF">2019-06-26T02:39:38Z</dcterms:modified>
  <dc:title>黔路发〔〕号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