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3C5" w:rsidRDefault="008536D9">
      <w:pPr>
        <w:jc w:val="left"/>
        <w:rPr>
          <w:rFonts w:ascii="黑体" w:eastAsia="黑体" w:hAnsi="黑体" w:cs="黑体"/>
          <w:sz w:val="32"/>
          <w:szCs w:val="32"/>
        </w:rPr>
      </w:pPr>
      <w:r>
        <w:rPr>
          <w:rFonts w:ascii="黑体" w:eastAsia="黑体" w:hAnsi="黑体" w:cs="黑体" w:hint="eastAsia"/>
          <w:sz w:val="32"/>
          <w:szCs w:val="32"/>
        </w:rPr>
        <w:t>附件3</w:t>
      </w:r>
    </w:p>
    <w:p w:rsidR="004153C5" w:rsidRPr="00782857" w:rsidRDefault="00782857">
      <w:pPr>
        <w:jc w:val="center"/>
        <w:rPr>
          <w:rFonts w:ascii="黑体" w:eastAsia="黑体" w:hAnsi="黑体" w:cs="仿宋_GB2312"/>
          <w:b/>
          <w:bCs/>
          <w:sz w:val="36"/>
          <w:szCs w:val="36"/>
        </w:rPr>
      </w:pPr>
      <w:r w:rsidRPr="00782857">
        <w:rPr>
          <w:rFonts w:ascii="黑体" w:eastAsia="黑体" w:hAnsi="黑体" w:cs="仿宋_GB2312" w:hint="eastAsia"/>
          <w:b/>
          <w:bCs/>
          <w:sz w:val="36"/>
          <w:szCs w:val="36"/>
        </w:rPr>
        <w:t>贵州省工程系列交通运输专业技术职务</w:t>
      </w:r>
      <w:r w:rsidR="008536D9" w:rsidRPr="00782857">
        <w:rPr>
          <w:rFonts w:ascii="黑体" w:eastAsia="黑体" w:hAnsi="黑体" w:cs="仿宋_GB2312" w:hint="eastAsia"/>
          <w:b/>
          <w:bCs/>
          <w:sz w:val="36"/>
          <w:szCs w:val="36"/>
        </w:rPr>
        <w:t>任职资格</w:t>
      </w:r>
    </w:p>
    <w:p w:rsidR="004153C5" w:rsidRPr="00782857" w:rsidRDefault="008536D9">
      <w:pPr>
        <w:spacing w:line="560" w:lineRule="exact"/>
        <w:jc w:val="center"/>
        <w:rPr>
          <w:rFonts w:ascii="黑体" w:eastAsia="黑体" w:hAnsi="黑体" w:cs="仿宋_GB2312"/>
          <w:b/>
          <w:bCs/>
          <w:sz w:val="36"/>
          <w:szCs w:val="36"/>
        </w:rPr>
      </w:pPr>
      <w:r w:rsidRPr="00782857">
        <w:rPr>
          <w:rFonts w:ascii="黑体" w:eastAsia="黑体" w:hAnsi="黑体" w:cs="仿宋_GB2312" w:hint="eastAsia"/>
          <w:b/>
          <w:bCs/>
          <w:sz w:val="36"/>
          <w:szCs w:val="36"/>
        </w:rPr>
        <w:t>申报材料装订及报送要求</w:t>
      </w:r>
    </w:p>
    <w:p w:rsidR="004153C5" w:rsidRDefault="004153C5">
      <w:pPr>
        <w:spacing w:line="560" w:lineRule="exact"/>
        <w:jc w:val="center"/>
        <w:rPr>
          <w:rFonts w:ascii="仿宋_GB2312" w:eastAsia="仿宋_GB2312" w:hAnsi="仿宋" w:cs="仿宋_GB2312"/>
          <w:b/>
          <w:bCs/>
          <w:sz w:val="36"/>
          <w:szCs w:val="36"/>
        </w:rPr>
      </w:pPr>
    </w:p>
    <w:p w:rsidR="004153C5" w:rsidRDefault="008536D9">
      <w:pPr>
        <w:numPr>
          <w:ilvl w:val="0"/>
          <w:numId w:val="1"/>
        </w:num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申报材料按材料清单（附件2）顺序将1号-15号装订成册，16号-17号与装订成册的申报材料一起装袋，18号-21号材料报送申报材料时交工作人员。</w:t>
      </w:r>
    </w:p>
    <w:p w:rsidR="004153C5" w:rsidRDefault="008536D9">
      <w:pPr>
        <w:numPr>
          <w:ilvl w:val="0"/>
          <w:numId w:val="1"/>
        </w:num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提交的申报材料应与职称申报系统中上传提交的材料保持一致，如职称系统中上传提交的材料不能体现本人完整业绩的，其他部分可由纸质申报材料补充或佐证，但业绩数量和业绩项目应与职称申报系统中上传提交的业绩情况一致，其他未在职称申报系统中提交或体现的纸质材料，评委会不予采纳（评委会要求加收的除外）。</w:t>
      </w:r>
    </w:p>
    <w:p w:rsidR="004153C5" w:rsidRDefault="008536D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2、申报材料统一使用</w:t>
      </w:r>
      <w:proofErr w:type="gramStart"/>
      <w:r>
        <w:rPr>
          <w:rFonts w:ascii="仿宋" w:eastAsia="仿宋" w:hAnsi="仿宋" w:cs="仿宋" w:hint="eastAsia"/>
          <w:sz w:val="32"/>
          <w:szCs w:val="32"/>
        </w:rPr>
        <w:t>带封扣的</w:t>
      </w:r>
      <w:proofErr w:type="gramEnd"/>
      <w:r>
        <w:rPr>
          <w:rFonts w:ascii="仿宋" w:eastAsia="仿宋" w:hAnsi="仿宋" w:cs="仿宋" w:hint="eastAsia"/>
          <w:sz w:val="32"/>
          <w:szCs w:val="32"/>
        </w:rPr>
        <w:t>牛皮纸质档案袋(竖向开口)包装,档案袋封面须注明申报人姓名、单位、拟申报专业及资格和联系电话;档案袋底部和侧面加贴标签,注明申报人员姓名、单位、拟申报专业及资格。有多份申报材料的，需注明“共X袋，第X袋”字样。“绿色通道”专项职称申报，需在档案袋正面、侧面和底部注明，并分开单独报送。</w:t>
      </w:r>
    </w:p>
    <w:p w:rsidR="004153C5" w:rsidRDefault="008536D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3、提交的复印材料均须申报人员所在单位组织人事部门审核，经确认无误后由审核人签字并加盖</w:t>
      </w:r>
      <w:proofErr w:type="gramStart"/>
      <w:r>
        <w:rPr>
          <w:rFonts w:ascii="仿宋" w:eastAsia="仿宋" w:hAnsi="仿宋" w:cs="仿宋" w:hint="eastAsia"/>
          <w:sz w:val="32"/>
          <w:szCs w:val="32"/>
        </w:rPr>
        <w:t>复印自</w:t>
      </w:r>
      <w:proofErr w:type="gramEnd"/>
      <w:r>
        <w:rPr>
          <w:rFonts w:ascii="仿宋" w:eastAsia="仿宋" w:hAnsi="仿宋" w:cs="仿宋" w:hint="eastAsia"/>
          <w:sz w:val="32"/>
          <w:szCs w:val="32"/>
        </w:rPr>
        <w:t>原件章和组织人事部门公章确认。</w:t>
      </w:r>
    </w:p>
    <w:p w:rsidR="004153C5" w:rsidRDefault="008536D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4、提交的论文须在所发表的期刊目录上划“</w:t>
      </w:r>
      <w:r>
        <w:rPr>
          <w:rFonts w:ascii="仿宋" w:eastAsia="仿宋" w:hAnsi="仿宋" w:cs="仿宋" w:hint="eastAsia"/>
          <w:sz w:val="32"/>
          <w:szCs w:val="32"/>
          <w:u w:val="single"/>
        </w:rPr>
        <w:t xml:space="preserve">   </w:t>
      </w:r>
      <w:r>
        <w:rPr>
          <w:rFonts w:ascii="仿宋" w:eastAsia="仿宋" w:hAnsi="仿宋" w:cs="仿宋" w:hint="eastAsia"/>
          <w:sz w:val="32"/>
          <w:szCs w:val="32"/>
        </w:rPr>
        <w:t>”标明。</w:t>
      </w:r>
    </w:p>
    <w:p w:rsidR="004153C5" w:rsidRDefault="008536D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5、</w:t>
      </w:r>
      <w:proofErr w:type="gramStart"/>
      <w:r>
        <w:rPr>
          <w:rFonts w:ascii="仿宋" w:eastAsia="仿宋" w:hAnsi="仿宋" w:cs="仿宋" w:hint="eastAsia"/>
          <w:sz w:val="32"/>
          <w:szCs w:val="32"/>
        </w:rPr>
        <w:t>申报正</w:t>
      </w:r>
      <w:proofErr w:type="gramEnd"/>
      <w:r>
        <w:rPr>
          <w:rFonts w:ascii="仿宋" w:eastAsia="仿宋" w:hAnsi="仿宋" w:cs="仿宋" w:hint="eastAsia"/>
          <w:sz w:val="32"/>
          <w:szCs w:val="32"/>
        </w:rPr>
        <w:t>高级工程师的人员送评的代表论文在隐去作</w:t>
      </w:r>
      <w:r>
        <w:rPr>
          <w:rFonts w:ascii="仿宋" w:eastAsia="仿宋" w:hAnsi="仿宋" w:cs="仿宋" w:hint="eastAsia"/>
          <w:sz w:val="32"/>
          <w:szCs w:val="32"/>
        </w:rPr>
        <w:lastRenderedPageBreak/>
        <w:t>者姓名及单位等有关信息后，形成Word格式电子版统一命名为“姓名-申报专业-论文标题”使用U盘拷贝，由单位在报送材料时统一提交。</w:t>
      </w:r>
    </w:p>
    <w:p w:rsidR="004153C5" w:rsidRDefault="008536D9">
      <w:pPr>
        <w:spacing w:line="560" w:lineRule="exact"/>
        <w:ind w:firstLineChars="200" w:firstLine="640"/>
        <w:jc w:val="left"/>
        <w:rPr>
          <w:rFonts w:ascii="仿宋_GB2312" w:eastAsia="仿宋_GB2312"/>
          <w:color w:val="000000"/>
          <w:sz w:val="32"/>
          <w:szCs w:val="32"/>
          <w:shd w:val="clear" w:color="auto" w:fill="FFFFFF"/>
        </w:rPr>
      </w:pPr>
      <w:r>
        <w:rPr>
          <w:rFonts w:ascii="仿宋" w:eastAsia="仿宋" w:hAnsi="仿宋" w:cs="仿宋" w:hint="eastAsia"/>
          <w:sz w:val="32"/>
          <w:szCs w:val="32"/>
        </w:rPr>
        <w:t>6、“绿色通道”专项职称申报须用人单位提供引进说明1份（500字以内），</w:t>
      </w:r>
      <w:r>
        <w:rPr>
          <w:rFonts w:ascii="仿宋_GB2312" w:eastAsia="仿宋_GB2312" w:hint="eastAsia"/>
          <w:color w:val="000000"/>
          <w:sz w:val="32"/>
          <w:szCs w:val="32"/>
          <w:shd w:val="clear" w:color="auto" w:fill="FFFFFF"/>
        </w:rPr>
        <w:t xml:space="preserve">并加盖同级党委组织部门或政府人社部门公章。　</w:t>
      </w:r>
    </w:p>
    <w:p w:rsidR="004153C5" w:rsidRDefault="008536D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7、报送纸质材料同时须报送《贵州省工程系列交通运输专业任职资格人员花名册》和《贵州省工程系列交通运输专业任职资格政策性审查表》电子版。《贵州省工程系列交通运输专业任职资格政策性审查表》电子版统一命名为“单位-姓名”格式。</w:t>
      </w:r>
    </w:p>
    <w:p w:rsidR="004153C5" w:rsidRDefault="008536D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8、各推荐单位应认真审核申报人员材料，确保职称申报系统填报信息、《贵州省工程系列交通运输专业任职资格人员花名册》、《贵州省工程系列交通运输专业任职资格政策性审查表》和《贵州省专业技术职务任职资格评审表》内容与干部人事档案信息一致，因填报信息不准确或不一致导致的后果自负。</w:t>
      </w:r>
    </w:p>
    <w:p w:rsidR="004153C5" w:rsidRDefault="008536D9">
      <w:pPr>
        <w:pStyle w:val="p16"/>
        <w:spacing w:before="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9.评审工作有关文件及需要填写的有关表格可在贵州省交通运输厅官网下载，下载路径：政务公开-人事信息-</w:t>
      </w:r>
      <w:r w:rsidR="00EE264B">
        <w:rPr>
          <w:rFonts w:ascii="仿宋_GB2312" w:eastAsia="仿宋_GB2312" w:hAnsi="仿宋_GB2312" w:cs="仿宋_GB2312" w:hint="eastAsia"/>
          <w:sz w:val="32"/>
          <w:szCs w:val="32"/>
        </w:rPr>
        <w:t>职称工作</w:t>
      </w:r>
      <w:bookmarkStart w:id="0" w:name="_GoBack"/>
      <w:bookmarkEnd w:id="0"/>
      <w:r>
        <w:rPr>
          <w:rFonts w:ascii="仿宋_GB2312" w:eastAsia="仿宋_GB2312" w:hAnsi="仿宋_GB2312" w:cs="仿宋_GB2312" w:hint="eastAsia"/>
          <w:sz w:val="32"/>
          <w:szCs w:val="32"/>
        </w:rPr>
        <w:t>。</w:t>
      </w:r>
    </w:p>
    <w:p w:rsidR="004153C5" w:rsidRDefault="008536D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10、申报人员是事业单位正式在编职工的，需在委托函中注明本单位上年度末的岗位空岗情况。</w:t>
      </w:r>
    </w:p>
    <w:p w:rsidR="004153C5" w:rsidRDefault="008536D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11、申报材料和相关表格须按以上要求装订和填写，对装订或填写不规范的申报材料均不予受理。</w:t>
      </w:r>
    </w:p>
    <w:sectPr w:rsidR="004153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6D9" w:rsidRDefault="008536D9" w:rsidP="00782857">
      <w:r>
        <w:separator/>
      </w:r>
    </w:p>
  </w:endnote>
  <w:endnote w:type="continuationSeparator" w:id="0">
    <w:p w:rsidR="008536D9" w:rsidRDefault="008536D9" w:rsidP="0078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6D9" w:rsidRDefault="008536D9" w:rsidP="00782857">
      <w:r>
        <w:separator/>
      </w:r>
    </w:p>
  </w:footnote>
  <w:footnote w:type="continuationSeparator" w:id="0">
    <w:p w:rsidR="008536D9" w:rsidRDefault="008536D9" w:rsidP="00782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07F4D"/>
    <w:multiLevelType w:val="singleLevel"/>
    <w:tmpl w:val="0CD07F4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F122B"/>
    <w:rsid w:val="000274AD"/>
    <w:rsid w:val="00051645"/>
    <w:rsid w:val="000A5D25"/>
    <w:rsid w:val="00131B9E"/>
    <w:rsid w:val="001367F7"/>
    <w:rsid w:val="00155273"/>
    <w:rsid w:val="00193B4E"/>
    <w:rsid w:val="002055AA"/>
    <w:rsid w:val="00273587"/>
    <w:rsid w:val="00374C4A"/>
    <w:rsid w:val="003838B2"/>
    <w:rsid w:val="00410CD4"/>
    <w:rsid w:val="004153C5"/>
    <w:rsid w:val="00472E78"/>
    <w:rsid w:val="00586C5D"/>
    <w:rsid w:val="00602EB2"/>
    <w:rsid w:val="0065333C"/>
    <w:rsid w:val="006D09B5"/>
    <w:rsid w:val="00782857"/>
    <w:rsid w:val="007C1BDE"/>
    <w:rsid w:val="008536D9"/>
    <w:rsid w:val="008611F8"/>
    <w:rsid w:val="00877A0B"/>
    <w:rsid w:val="0098766F"/>
    <w:rsid w:val="00A2305F"/>
    <w:rsid w:val="00A446D8"/>
    <w:rsid w:val="00A62598"/>
    <w:rsid w:val="00A62BFC"/>
    <w:rsid w:val="00B277CF"/>
    <w:rsid w:val="00BB745A"/>
    <w:rsid w:val="00C1514D"/>
    <w:rsid w:val="00CF4FD1"/>
    <w:rsid w:val="00D70543"/>
    <w:rsid w:val="00DC0C9E"/>
    <w:rsid w:val="00E6465C"/>
    <w:rsid w:val="00EE264B"/>
    <w:rsid w:val="00F53CBD"/>
    <w:rsid w:val="00F61278"/>
    <w:rsid w:val="04CA5EC2"/>
    <w:rsid w:val="08703AC1"/>
    <w:rsid w:val="08975D24"/>
    <w:rsid w:val="09172830"/>
    <w:rsid w:val="0B10101E"/>
    <w:rsid w:val="0B272E0E"/>
    <w:rsid w:val="0B2C5738"/>
    <w:rsid w:val="0BA97D38"/>
    <w:rsid w:val="0E6C45B9"/>
    <w:rsid w:val="14636F02"/>
    <w:rsid w:val="14F24673"/>
    <w:rsid w:val="15B7797A"/>
    <w:rsid w:val="17952301"/>
    <w:rsid w:val="19625260"/>
    <w:rsid w:val="19787669"/>
    <w:rsid w:val="1C5F60C3"/>
    <w:rsid w:val="1F8611F9"/>
    <w:rsid w:val="1FC53F14"/>
    <w:rsid w:val="21932270"/>
    <w:rsid w:val="25D41399"/>
    <w:rsid w:val="28AE54E0"/>
    <w:rsid w:val="291607C2"/>
    <w:rsid w:val="2D0755B9"/>
    <w:rsid w:val="2D730B53"/>
    <w:rsid w:val="2E61791B"/>
    <w:rsid w:val="341C45E4"/>
    <w:rsid w:val="346B46A3"/>
    <w:rsid w:val="34C6030A"/>
    <w:rsid w:val="34F5151D"/>
    <w:rsid w:val="39FE1A3E"/>
    <w:rsid w:val="3AC24A16"/>
    <w:rsid w:val="3B466A48"/>
    <w:rsid w:val="3CF40692"/>
    <w:rsid w:val="3D5D1895"/>
    <w:rsid w:val="3EC16DF3"/>
    <w:rsid w:val="416717CF"/>
    <w:rsid w:val="42845299"/>
    <w:rsid w:val="42AA692B"/>
    <w:rsid w:val="47CF122B"/>
    <w:rsid w:val="48067EB2"/>
    <w:rsid w:val="488A5590"/>
    <w:rsid w:val="494E7DB8"/>
    <w:rsid w:val="54BB7D9D"/>
    <w:rsid w:val="55832F4F"/>
    <w:rsid w:val="5A1969FB"/>
    <w:rsid w:val="5BD1308E"/>
    <w:rsid w:val="5C3A2EBB"/>
    <w:rsid w:val="5F5121FC"/>
    <w:rsid w:val="602F66D6"/>
    <w:rsid w:val="63853AA8"/>
    <w:rsid w:val="63BB1ADE"/>
    <w:rsid w:val="65C1518F"/>
    <w:rsid w:val="66A5033A"/>
    <w:rsid w:val="66AC64C1"/>
    <w:rsid w:val="6D1F5582"/>
    <w:rsid w:val="6D535020"/>
    <w:rsid w:val="6E874756"/>
    <w:rsid w:val="7208054D"/>
    <w:rsid w:val="7E8922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pPr>
      <w:keepNext/>
      <w:keepLines/>
      <w:spacing w:before="340" w:after="330" w:line="576" w:lineRule="auto"/>
      <w:outlineLvl w:val="0"/>
    </w:pPr>
    <w:rPr>
      <w:rFonts w:ascii="Times New Roman" w:eastAsia="宋体" w:hAnsi="Times New Roman" w:cs="Times New Roman"/>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customStyle="1" w:styleId="p16">
    <w:name w:val="p16"/>
    <w:basedOn w:val="a"/>
    <w:pPr>
      <w:widowControl/>
      <w:spacing w:before="100" w:after="100"/>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pPr>
      <w:keepNext/>
      <w:keepLines/>
      <w:spacing w:before="340" w:after="330" w:line="576" w:lineRule="auto"/>
      <w:outlineLvl w:val="0"/>
    </w:pPr>
    <w:rPr>
      <w:rFonts w:ascii="Times New Roman" w:eastAsia="宋体" w:hAnsi="Times New Roman" w:cs="Times New Roman"/>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customStyle="1" w:styleId="p16">
    <w:name w:val="p16"/>
    <w:basedOn w:val="a"/>
    <w:pPr>
      <w:widowControl/>
      <w:spacing w:before="100" w:after="100"/>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1012</Words>
  <Characters>32</Characters>
  <Application>Microsoft Office Word</Application>
  <DocSecurity>0</DocSecurity>
  <Lines>1</Lines>
  <Paragraphs>2</Paragraphs>
  <ScaleCrop>false</ScaleCrop>
  <Company>ITSK.com</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宁静</dc:creator>
  <cp:lastModifiedBy>NTKO</cp:lastModifiedBy>
  <cp:revision>27</cp:revision>
  <cp:lastPrinted>2021-05-20T02:05:00Z</cp:lastPrinted>
  <dcterms:created xsi:type="dcterms:W3CDTF">2018-07-25T02:55:00Z</dcterms:created>
  <dcterms:modified xsi:type="dcterms:W3CDTF">2021-08-18T01:45:00Z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