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40" w:firstLineChars="850"/>
        <w:rPr>
          <w:rFonts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2020年贵州省</w:t>
      </w:r>
      <w:r>
        <w:rPr>
          <w:rFonts w:hint="eastAsia" w:eastAsia="方正小标宋简体" w:cs="方正小标宋简体"/>
          <w:sz w:val="44"/>
          <w:szCs w:val="44"/>
        </w:rPr>
        <w:t>交通运输厅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普法责任清单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填报单位：贵州省交通运输厅</w:t>
      </w:r>
      <w:r>
        <w:rPr>
          <w:rFonts w:hint="eastAsia"/>
          <w:sz w:val="32"/>
          <w:szCs w:val="32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时间：2020年3月17日</w:t>
      </w:r>
    </w:p>
    <w:tbl>
      <w:tblPr>
        <w:tblStyle w:val="4"/>
        <w:tblW w:w="1435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4536"/>
        <w:gridCol w:w="1276"/>
        <w:gridCol w:w="1843"/>
        <w:gridCol w:w="1559"/>
        <w:gridCol w:w="1417"/>
        <w:gridCol w:w="993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普法内容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普法目标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行动计划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贵州省交通运输厅</w:t>
            </w:r>
          </w:p>
        </w:tc>
        <w:tc>
          <w:tcPr>
            <w:tcW w:w="4536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Times New Roman" w:eastAsia="仿宋_GB2312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</w:rPr>
              <w:t>《中华人民共和国宪法》《中国共产党章程》《中国共产党党支部工作条例（试行）》《中国共产党问责条例》《中</w:t>
            </w: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  <w:lang w:eastAsia="zh-CN"/>
              </w:rPr>
              <w:t>国</w:t>
            </w: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</w:rPr>
              <w:t>共产党党员教育管理工作条例》《</w:t>
            </w:r>
            <w:r>
              <w:fldChar w:fldCharType="begin"/>
            </w:r>
            <w:r>
              <w:instrText xml:space="preserve">HYPERLINK "https://www.baidu.com/s?wd=%E4%B8%AD%E5%8D%8E%E4%BA%BA%E6%B0%91%E5%85%B1%E5%92%8C%E5%9B%BD%E8%A1%8C%E6%94%BF%E8%AF%89%E8%AE%BC%E6%B3%95&amp;tn=SE_PcZhidaonwhc_ngpagmjz&amp;rsv_dl=gh_pc_zhidao" \t "_blank" </w:instrText>
            </w:r>
            <w:r>
              <w:fldChar w:fldCharType="separate"/>
            </w:r>
            <w:r>
              <w:rPr>
                <w:rStyle w:val="6"/>
                <w:rFonts w:hint="eastAsia" w:ascii="仿宋_GB2312" w:hAnsi="微软雅黑" w:eastAsia="仿宋_GB2312" w:cs="Arial"/>
                <w:color w:val="auto"/>
              </w:rPr>
              <w:t>中华人民共和国行政诉讼法</w:t>
            </w:r>
            <w:r>
              <w:fldChar w:fldCharType="end"/>
            </w: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</w:rPr>
              <w:t>》《中华人民共和国招标投标法》《</w:t>
            </w:r>
            <w:r>
              <w:fldChar w:fldCharType="begin"/>
            </w:r>
            <w:r>
              <w:instrText xml:space="preserve">HYPERLINK "https://www.baidu.com/s?wd=%E4%B8%AD%E5%8D%8E%E4%BA%BA%E6%B0%91%E5%85%B1%E5%92%8C%E5%9B%BD%E8%A1%8C%E6%94%BF%E8%AF%89%E8%AE%BC%E6%B3%95&amp;tn=SE_PcZhidaonwhc_ngpagmjz&amp;rsv_dl=gh_pc_zhidao" \t "_blank" </w:instrText>
            </w:r>
            <w:r>
              <w:fldChar w:fldCharType="separate"/>
            </w:r>
            <w:r>
              <w:rPr>
                <w:rStyle w:val="6"/>
                <w:rFonts w:hint="eastAsia" w:ascii="仿宋_GB2312" w:hAnsi="微软雅黑" w:eastAsia="仿宋_GB2312" w:cs="Arial"/>
                <w:color w:val="auto"/>
              </w:rPr>
              <w:t>中华人民共和国行政处罚法</w:t>
            </w:r>
            <w:r>
              <w:fldChar w:fldCharType="end"/>
            </w: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</w:rPr>
              <w:t>》《中华人民共和国安全生产法》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《</w:t>
            </w: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</w:rPr>
              <w:t>中华人民共和国公路法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》</w:t>
            </w: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</w:rPr>
              <w:t>《中华人民共和国航道法》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0"/>
                <w:szCs w:val="20"/>
                <w:lang w:val="zh-CN"/>
              </w:rPr>
              <w:t>《</w:t>
            </w: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</w:rPr>
              <w:t>中华人民共和国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0"/>
                <w:szCs w:val="20"/>
                <w:lang w:val="zh-CN"/>
              </w:rPr>
              <w:t>突发事件应对法》《</w:t>
            </w: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</w:rPr>
              <w:t>中华人民共和国行政监察条例》《中华人民共和国收费公路管理条例》《中华人民共和国道路运输条例》</w:t>
            </w: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  <w:lang w:eastAsia="zh-CN"/>
              </w:rPr>
              <w:t>《中华人民共和国公路安全保护条例》</w:t>
            </w:r>
            <w:r>
              <w:rPr>
                <w:rFonts w:hint="eastAsia" w:ascii="仿宋_GB2312" w:hAnsi="微软雅黑" w:eastAsia="仿宋_GB2312" w:cs="Arial"/>
                <w:kern w:val="0"/>
                <w:sz w:val="20"/>
                <w:szCs w:val="20"/>
              </w:rPr>
              <w:t>《中华人民共和国水路运输管理条例》，以及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0"/>
              </w:rPr>
              <w:t>《贵州省公路条例》《贵州省水路交通管理条例》《贵州省高速公路管理条例》《贵州省道路运输条例》《贵州省交通建设工程质量安全监督条例》《贵州省通航设施管理办法》等等。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厅属各单位、厅机关各处室干部职工，涉及交通运输行业的业主、社会自然人及广大人民群众。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黑体"/>
                <w:kern w:val="0"/>
                <w:sz w:val="20"/>
                <w:szCs w:val="20"/>
              </w:rPr>
              <w:t>弘扬法治文化、培育法治思维、倡导法治思想，建设法治政府。全面提升领导干部、执法人员的法律素质和行政执法相对人及服务对象的法治意识，提升依法防控依法治理能力，切实依法行政，打造交通运输法治政府部门，营造交通运输行业领域知法、懂法、守法和遵法的良好氛围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黑体"/>
                <w:kern w:val="0"/>
                <w:sz w:val="20"/>
                <w:szCs w:val="20"/>
              </w:rPr>
              <w:t>将继续通过会议、通知、专题培训以及在业务工作中加强宣传等方式，充分利用交通运输资源阵地加大宣传力度。坚持自学与集中学习相结合、坚持</w:t>
            </w:r>
            <w:r>
              <w:rPr>
                <w:rFonts w:hint="eastAsia" w:ascii="Calibri" w:hAnsi="Calibri" w:eastAsia="仿宋_GB2312" w:cs="黑体"/>
                <w:kern w:val="0"/>
                <w:sz w:val="20"/>
                <w:szCs w:val="20"/>
              </w:rPr>
              <w:t>线上</w:t>
            </w:r>
            <w:r>
              <w:rPr>
                <w:rFonts w:hint="eastAsia" w:ascii="仿宋_GB2312" w:hAnsi="Times New Roman" w:eastAsia="仿宋_GB2312" w:cs="黑体"/>
                <w:kern w:val="0"/>
                <w:sz w:val="20"/>
                <w:szCs w:val="20"/>
              </w:rPr>
              <w:t>宣传与阵地宣传相结合，确保工作效果。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韩剑波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法规处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Calibri" w:hAnsi="Calibri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张华波</w:t>
            </w:r>
          </w:p>
          <w:p>
            <w:pPr>
              <w:jc w:val="center"/>
              <w:rPr>
                <w:rFonts w:ascii="Calibri" w:hAnsi="Calibri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bCs/>
                <w:kern w:val="0"/>
                <w:sz w:val="20"/>
                <w:szCs w:val="20"/>
              </w:rPr>
              <w:t>电话：85953949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21C79"/>
    <w:rsid w:val="76AA5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3F88BF"/>
      <w:u w:val="non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1003</Characters>
  <Lines>8</Lines>
  <Paragraphs>2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2020-03-17T06:53:00Z</dcterms:created>
  <dc:creator>Administrator</dc:creator>
  <cp:lastModifiedBy>wuhaihua</cp:lastModifiedBy>
  <dcterms:modified xsi:type="dcterms:W3CDTF">2021-02-19T00:29:15Z</dcterms:modified>
  <dc:title>2020年贵州省交通运输厅普法责任清单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