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4569E">
      <w:pPr>
        <w:spacing w:line="360" w:lineRule="auto"/>
        <w:jc w:val="center"/>
        <w:rPr>
          <w:rFonts w:hint="eastAsia" w:eastAsia="仿宋_GB2312" w:cs="Times New Roman"/>
          <w:b/>
          <w:snapToGrid w:val="0"/>
          <w:kern w:val="0"/>
          <w:position w:val="6"/>
          <w:sz w:val="44"/>
          <w:szCs w:val="44"/>
          <w:u w:val="none"/>
          <w:lang w:val="en-US" w:eastAsia="zh-CN"/>
        </w:rPr>
      </w:pPr>
      <w:bookmarkStart w:id="0" w:name="OLE_LINK2"/>
      <w:r>
        <w:rPr>
          <w:rFonts w:hint="eastAsia" w:eastAsia="仿宋_GB2312" w:cs="Times New Roman"/>
          <w:b/>
          <w:snapToGrid w:val="0"/>
          <w:kern w:val="0"/>
          <w:position w:val="6"/>
          <w:sz w:val="44"/>
          <w:szCs w:val="44"/>
          <w:u w:val="none"/>
          <w:lang w:val="en-US" w:eastAsia="zh-CN"/>
        </w:rPr>
        <w:t>贵州省交通运输厅技术指南</w:t>
      </w:r>
    </w:p>
    <w:p w14:paraId="023A84B6">
      <w:pPr>
        <w:spacing w:line="360" w:lineRule="auto"/>
        <w:jc w:val="center"/>
        <w:rPr>
          <w:rFonts w:hint="eastAsia" w:eastAsia="仿宋_GB2312" w:cs="Times New Roman"/>
          <w:b/>
          <w:snapToGrid w:val="0"/>
          <w:kern w:val="0"/>
          <w:position w:val="6"/>
          <w:sz w:val="44"/>
          <w:szCs w:val="44"/>
          <w:u w:val="single"/>
          <w:lang w:val="en-US" w:eastAsia="zh-CN"/>
        </w:rPr>
      </w:pPr>
    </w:p>
    <w:p w14:paraId="72D5DD39">
      <w:pPr>
        <w:spacing w:line="360" w:lineRule="auto"/>
        <w:ind w:firstLine="0" w:firstLineChars="0"/>
        <w:jc w:val="center"/>
        <w:rPr>
          <w:rFonts w:hint="default" w:ascii="Times New Roman" w:hAnsi="Times New Roman" w:eastAsia="仿宋_GB2312" w:cs="Times New Roman"/>
          <w:b/>
          <w:snapToGrid w:val="0"/>
          <w:kern w:val="0"/>
          <w:position w:val="6"/>
          <w:sz w:val="36"/>
          <w:szCs w:val="36"/>
          <w:u w:val="single"/>
          <w:lang w:val="en-US" w:eastAsia="zh-CN"/>
        </w:rPr>
      </w:pPr>
      <w:r>
        <w:rPr>
          <w:rFonts w:hint="eastAsia" w:ascii="Times New Roman" w:hAnsi="Times New Roman" w:eastAsia="仿宋_GB2312" w:cs="Times New Roman"/>
          <w:b/>
          <w:snapToGrid w:val="0"/>
          <w:kern w:val="0"/>
          <w:position w:val="6"/>
          <w:sz w:val="36"/>
          <w:szCs w:val="36"/>
          <w:u w:val="single"/>
          <w:lang w:val="en-US" w:eastAsia="zh-CN"/>
        </w:rPr>
        <w:t xml:space="preserve">                            JTZN****—2025</w:t>
      </w:r>
    </w:p>
    <w:p w14:paraId="197BD911">
      <w:pPr>
        <w:spacing w:line="360" w:lineRule="auto"/>
        <w:jc w:val="center"/>
        <w:rPr>
          <w:rFonts w:hint="default" w:ascii="Times New Roman" w:hAnsi="Times New Roman" w:eastAsia="仿宋_GB2312" w:cs="Times New Roman"/>
          <w:b/>
          <w:snapToGrid w:val="0"/>
          <w:kern w:val="0"/>
          <w:position w:val="6"/>
          <w:sz w:val="52"/>
          <w:szCs w:val="52"/>
        </w:rPr>
      </w:pPr>
    </w:p>
    <w:p w14:paraId="0ACCC43B">
      <w:pPr>
        <w:spacing w:line="360" w:lineRule="auto"/>
        <w:jc w:val="center"/>
        <w:rPr>
          <w:rFonts w:hint="default" w:ascii="Times New Roman" w:hAnsi="Times New Roman" w:eastAsia="仿宋_GB2312" w:cs="Times New Roman"/>
          <w:b/>
          <w:snapToGrid w:val="0"/>
          <w:kern w:val="0"/>
          <w:position w:val="6"/>
          <w:sz w:val="52"/>
          <w:szCs w:val="52"/>
        </w:rPr>
      </w:pPr>
    </w:p>
    <w:p w14:paraId="39A26D1C">
      <w:pPr>
        <w:spacing w:line="360" w:lineRule="auto"/>
        <w:ind w:left="0" w:leftChars="0" w:firstLine="0" w:firstLineChars="0"/>
        <w:jc w:val="both"/>
        <w:rPr>
          <w:rFonts w:hint="default" w:ascii="Times New Roman" w:hAnsi="Times New Roman" w:eastAsia="仿宋_GB2312" w:cs="Times New Roman"/>
          <w:b/>
          <w:snapToGrid w:val="0"/>
          <w:w w:val="82"/>
          <w:kern w:val="0"/>
          <w:position w:val="6"/>
          <w:sz w:val="52"/>
          <w:szCs w:val="52"/>
        </w:rPr>
      </w:pPr>
      <w:r>
        <w:rPr>
          <w:rFonts w:hint="default" w:ascii="Times New Roman" w:hAnsi="Times New Roman" w:eastAsia="仿宋_GB2312" w:cs="Times New Roman"/>
          <w:b/>
          <w:snapToGrid w:val="0"/>
          <w:w w:val="82"/>
          <w:kern w:val="0"/>
          <w:position w:val="6"/>
          <w:sz w:val="52"/>
          <w:szCs w:val="52"/>
        </w:rPr>
        <w:t>贵州山区高速公路路面长期性能观测点建设指南</w:t>
      </w:r>
    </w:p>
    <w:p w14:paraId="274095CD">
      <w:pPr>
        <w:spacing w:line="360" w:lineRule="auto"/>
        <w:jc w:val="center"/>
        <w:rPr>
          <w:rFonts w:hint="default" w:ascii="Times New Roman" w:hAnsi="Times New Roman" w:eastAsia="仿宋_GB2312" w:cs="Times New Roman"/>
          <w:b/>
          <w:snapToGrid w:val="0"/>
          <w:kern w:val="0"/>
          <w:position w:val="6"/>
          <w:sz w:val="52"/>
          <w:szCs w:val="52"/>
        </w:rPr>
      </w:pPr>
    </w:p>
    <w:p w14:paraId="4389D013">
      <w:pPr>
        <w:pStyle w:val="7"/>
        <w:ind w:left="0" w:leftChars="0" w:firstLine="0" w:firstLineChars="0"/>
        <w:jc w:val="center"/>
        <w:rPr>
          <w:rFonts w:hint="default" w:ascii="Times New Roman" w:hAnsi="Times New Roman" w:cs="Times New Roman"/>
          <w:sz w:val="34"/>
        </w:rPr>
      </w:pPr>
      <w:r>
        <w:rPr>
          <w:rFonts w:hint="default" w:ascii="Times New Roman" w:hAnsi="Times New Roman" w:eastAsia="仿宋_GB2312" w:cs="Times New Roman"/>
          <w:b/>
          <w:snapToGrid w:val="0"/>
          <w:kern w:val="0"/>
          <w:position w:val="6"/>
          <w:sz w:val="52"/>
          <w:szCs w:val="52"/>
        </w:rPr>
        <w:t>（</w:t>
      </w:r>
      <w:r>
        <w:rPr>
          <w:rFonts w:hint="default" w:ascii="Times New Roman" w:hAnsi="Times New Roman" w:eastAsia="仿宋_GB2312" w:cs="Times New Roman"/>
          <w:b/>
          <w:snapToGrid w:val="0"/>
          <w:kern w:val="0"/>
          <w:position w:val="6"/>
          <w:sz w:val="52"/>
          <w:szCs w:val="52"/>
          <w:lang w:val="en-US" w:eastAsia="zh-CN"/>
        </w:rPr>
        <w:t>试行</w:t>
      </w:r>
      <w:r>
        <w:rPr>
          <w:rFonts w:hint="default" w:ascii="Times New Roman" w:hAnsi="Times New Roman" w:eastAsia="仿宋_GB2312" w:cs="Times New Roman"/>
          <w:b/>
          <w:snapToGrid w:val="0"/>
          <w:kern w:val="0"/>
          <w:position w:val="6"/>
          <w:sz w:val="52"/>
          <w:szCs w:val="52"/>
        </w:rPr>
        <w:t>）</w:t>
      </w:r>
    </w:p>
    <w:p w14:paraId="19004BF6">
      <w:pPr>
        <w:pStyle w:val="7"/>
        <w:rPr>
          <w:rFonts w:hint="default" w:ascii="Times New Roman" w:hAnsi="Times New Roman" w:cs="Times New Roman"/>
          <w:sz w:val="34"/>
        </w:rPr>
      </w:pPr>
    </w:p>
    <w:p w14:paraId="3B6ED4CA">
      <w:pPr>
        <w:pStyle w:val="7"/>
        <w:rPr>
          <w:rFonts w:hint="default" w:ascii="Times New Roman" w:hAnsi="Times New Roman" w:cs="Times New Roman"/>
          <w:sz w:val="34"/>
        </w:rPr>
      </w:pPr>
    </w:p>
    <w:p w14:paraId="25E61A9B">
      <w:pPr>
        <w:pStyle w:val="7"/>
        <w:rPr>
          <w:rFonts w:hint="default" w:ascii="Times New Roman" w:hAnsi="Times New Roman" w:cs="Times New Roman"/>
          <w:sz w:val="34"/>
        </w:rPr>
      </w:pPr>
    </w:p>
    <w:p w14:paraId="00DC9DED">
      <w:pPr>
        <w:pStyle w:val="7"/>
        <w:rPr>
          <w:rFonts w:hint="default" w:ascii="Times New Roman" w:hAnsi="Times New Roman" w:cs="Times New Roman"/>
          <w:sz w:val="34"/>
        </w:rPr>
      </w:pPr>
    </w:p>
    <w:p w14:paraId="6D84D03F">
      <w:pPr>
        <w:pStyle w:val="7"/>
        <w:rPr>
          <w:rFonts w:hint="default" w:ascii="Times New Roman" w:hAnsi="Times New Roman" w:cs="Times New Roman"/>
          <w:sz w:val="34"/>
        </w:rPr>
      </w:pPr>
    </w:p>
    <w:p w14:paraId="6085DD6E">
      <w:pPr>
        <w:pStyle w:val="7"/>
        <w:rPr>
          <w:rFonts w:hint="default" w:ascii="Times New Roman" w:hAnsi="Times New Roman" w:cs="Times New Roman"/>
          <w:sz w:val="34"/>
        </w:rPr>
      </w:pPr>
    </w:p>
    <w:p w14:paraId="432C5C19">
      <w:pPr>
        <w:pStyle w:val="7"/>
        <w:rPr>
          <w:rFonts w:hint="default" w:ascii="Times New Roman" w:hAnsi="Times New Roman" w:cs="Times New Roman"/>
          <w:sz w:val="34"/>
        </w:rPr>
      </w:pPr>
    </w:p>
    <w:p w14:paraId="6BC0C7F1">
      <w:pPr>
        <w:pStyle w:val="7"/>
        <w:rPr>
          <w:rFonts w:hint="default" w:ascii="Times New Roman" w:hAnsi="Times New Roman" w:cs="Times New Roman"/>
          <w:sz w:val="34"/>
        </w:rPr>
      </w:pPr>
    </w:p>
    <w:p w14:paraId="149DD7CD">
      <w:pPr>
        <w:pStyle w:val="7"/>
        <w:rPr>
          <w:rFonts w:hint="default" w:ascii="Times New Roman" w:hAnsi="Times New Roman" w:cs="Times New Roman"/>
          <w:sz w:val="34"/>
        </w:rPr>
      </w:pPr>
    </w:p>
    <w:p w14:paraId="5840AA8B">
      <w:pPr>
        <w:pStyle w:val="7"/>
        <w:rPr>
          <w:rFonts w:hint="default" w:ascii="Times New Roman" w:hAnsi="Times New Roman" w:cs="Times New Roman"/>
          <w:sz w:val="34"/>
        </w:rPr>
      </w:pPr>
    </w:p>
    <w:p w14:paraId="2A1E0FFE">
      <w:pPr>
        <w:pStyle w:val="7"/>
        <w:rPr>
          <w:rFonts w:hint="default" w:ascii="Times New Roman" w:hAnsi="Times New Roman" w:cs="Times New Roman"/>
          <w:sz w:val="34"/>
        </w:rPr>
      </w:pPr>
    </w:p>
    <w:p w14:paraId="5B522BD0">
      <w:pPr>
        <w:pStyle w:val="7"/>
        <w:rPr>
          <w:rFonts w:hint="default" w:ascii="Times New Roman" w:hAnsi="Times New Roman" w:cs="Times New Roman"/>
          <w:sz w:val="34"/>
        </w:rPr>
      </w:pPr>
    </w:p>
    <w:p w14:paraId="09584986">
      <w:pPr>
        <w:pStyle w:val="7"/>
        <w:rPr>
          <w:rFonts w:hint="default" w:ascii="Times New Roman" w:hAnsi="Times New Roman" w:cs="Times New Roman"/>
          <w:sz w:val="34"/>
        </w:rPr>
      </w:pPr>
    </w:p>
    <w:p w14:paraId="57BBDD6B">
      <w:pPr>
        <w:pStyle w:val="7"/>
        <w:rPr>
          <w:rFonts w:hint="default" w:ascii="Times New Roman" w:hAnsi="Times New Roman" w:cs="Times New Roman"/>
          <w:sz w:val="34"/>
        </w:rPr>
      </w:pPr>
    </w:p>
    <w:p w14:paraId="1735E615">
      <w:pPr>
        <w:pStyle w:val="7"/>
        <w:rPr>
          <w:rFonts w:hint="default" w:ascii="Times New Roman" w:hAnsi="Times New Roman" w:cs="Times New Roman"/>
          <w:sz w:val="34"/>
        </w:rPr>
      </w:pPr>
    </w:p>
    <w:p w14:paraId="17E36C66">
      <w:pPr>
        <w:pStyle w:val="7"/>
        <w:rPr>
          <w:rFonts w:hint="default" w:ascii="Times New Roman" w:hAnsi="Times New Roman" w:cs="Times New Roman"/>
          <w:sz w:val="34"/>
        </w:rPr>
      </w:pPr>
    </w:p>
    <w:p w14:paraId="040A67D7">
      <w:pPr>
        <w:jc w:val="left"/>
        <w:rPr>
          <w:rFonts w:hint="default" w:ascii="Times New Roman" w:hAnsi="Times New Roman" w:eastAsia="仿宋_GB2312" w:cs="Times New Roman"/>
          <w:u w:val="single"/>
          <w:lang w:val="en-US" w:eastAsia="zh-CN"/>
        </w:rPr>
      </w:pP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 xml:space="preserve">发布                            </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实施</w:t>
      </w:r>
      <w:r>
        <w:rPr>
          <w:rFonts w:hint="eastAsia" w:ascii="Times New Roman" w:hAnsi="Times New Roman" w:eastAsia="仿宋_GB2312" w:cs="Times New Roman"/>
          <w:u w:val="thick"/>
          <w:lang w:val="en-US" w:eastAsia="zh-CN"/>
        </w:rPr>
        <w:t xml:space="preserve">                                                                                       </w:t>
      </w:r>
      <w:r>
        <w:rPr>
          <w:rFonts w:hint="eastAsia" w:ascii="Times New Roman" w:hAnsi="Times New Roman" w:eastAsia="仿宋_GB2312" w:cs="Times New Roman"/>
          <w:u w:val="single"/>
          <w:lang w:val="en-US" w:eastAsia="zh-CN"/>
        </w:rPr>
        <w:t xml:space="preserve"> </w:t>
      </w:r>
    </w:p>
    <w:p w14:paraId="186D0859">
      <w:pPr>
        <w:jc w:val="center"/>
        <w:rPr>
          <w:rFonts w:hint="default" w:ascii="Times New Roman" w:hAnsi="Times New Roman" w:eastAsia="仿宋_GB2312" w:cs="Times New Roman"/>
        </w:rPr>
      </w:pPr>
    </w:p>
    <w:p w14:paraId="2C19E17C">
      <w:pPr>
        <w:jc w:val="center"/>
        <w:rPr>
          <w:rFonts w:hint="default" w:ascii="Times New Roman" w:hAnsi="Times New Roman" w:eastAsia="仿宋_GB2312" w:cs="Times New Roman"/>
        </w:rPr>
      </w:pPr>
    </w:p>
    <w:p w14:paraId="5ACFDD2E">
      <w:pPr>
        <w:jc w:val="cente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贵州省交通运输厅</w:t>
      </w:r>
      <w:bookmarkStart w:id="24" w:name="_GoBack"/>
      <w:bookmarkEnd w:id="24"/>
      <w:r>
        <w:rPr>
          <w:rFonts w:hint="eastAsia" w:ascii="宋体" w:hAnsi="宋体" w:eastAsia="宋体" w:cs="宋体"/>
          <w:sz w:val="28"/>
          <w:szCs w:val="36"/>
          <w:lang w:val="en-US" w:eastAsia="zh-CN"/>
        </w:rPr>
        <w:t xml:space="preserve">        发布</w:t>
      </w:r>
    </w:p>
    <w:p w14:paraId="4B877021">
      <w:pPr>
        <w:widowControl/>
        <w:jc w:val="left"/>
        <w:rPr>
          <w:rFonts w:hint="default" w:ascii="Times New Roman" w:hAnsi="Times New Roman" w:cs="Times New Roman"/>
          <w:sz w:val="34"/>
        </w:rPr>
      </w:pPr>
    </w:p>
    <w:p w14:paraId="6457D22E">
      <w:pPr>
        <w:widowControl/>
        <w:jc w:val="left"/>
        <w:rPr>
          <w:rFonts w:hint="default" w:ascii="Times New Roman" w:hAnsi="Times New Roman" w:cs="Times New Roman"/>
          <w:sz w:val="34"/>
        </w:rPr>
      </w:pPr>
    </w:p>
    <w:p w14:paraId="4B8CC8EB">
      <w:pPr>
        <w:keepNext w:val="0"/>
        <w:keepLines w:val="0"/>
        <w:widowControl/>
        <w:suppressLineNumbers w:val="0"/>
        <w:ind w:leftChars="900"/>
        <w:jc w:val="left"/>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 xml:space="preserve"> </w:t>
      </w:r>
    </w:p>
    <w:bookmarkEnd w:id="0"/>
    <w:p w14:paraId="4F798DEF">
      <w:pPr>
        <w:ind w:left="0" w:leftChars="0" w:firstLine="0" w:firstLineChars="0"/>
        <w:rPr>
          <w:rFonts w:hint="eastAsia" w:ascii="仿宋_GB2312" w:hAnsi="仿宋_GB2312" w:cs="仿宋_GB2312"/>
          <w:b/>
          <w:bCs/>
          <w:sz w:val="32"/>
          <w:szCs w:val="28"/>
          <w:lang w:val="en-US" w:eastAsia="zh-CN"/>
        </w:rPr>
        <w:sectPr>
          <w:headerReference r:id="rId5" w:type="default"/>
          <w:footerReference r:id="rId7" w:type="default"/>
          <w:headerReference r:id="rId6" w:type="even"/>
          <w:footerReference r:id="rId8" w:type="even"/>
          <w:pgSz w:w="11906" w:h="16838"/>
          <w:pgMar w:top="1417" w:right="1417" w:bottom="1134" w:left="1417"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14:paraId="5F8F5872">
      <w:pPr>
        <w:keepNext w:val="0"/>
        <w:keepLines w:val="0"/>
        <w:pageBreakBefore w:val="0"/>
        <w:widowControl w:val="0"/>
        <w:kinsoku/>
        <w:wordWrap/>
        <w:overflowPunct/>
        <w:topLinePunct w:val="0"/>
        <w:autoSpaceDE/>
        <w:autoSpaceDN/>
        <w:bidi w:val="0"/>
        <w:adjustRightInd/>
        <w:snapToGrid/>
        <w:spacing w:before="850" w:line="240" w:lineRule="auto"/>
        <w:ind w:firstLine="0" w:firstLineChars="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 xml:space="preserve">目 </w:t>
      </w:r>
      <w:r>
        <w:rPr>
          <w:rFonts w:hint="eastAsia" w:ascii="黑体" w:hAnsi="黑体" w:eastAsia="黑体" w:cs="黑体"/>
          <w:b/>
          <w:bCs/>
          <w:sz w:val="32"/>
          <w:szCs w:val="32"/>
          <w:lang w:val="en-US" w:eastAsia="zh-CN"/>
        </w:rPr>
        <w:t xml:space="preserve">   次</w:t>
      </w:r>
    </w:p>
    <w:sdt>
      <w:sdtPr>
        <w:rPr>
          <w:rFonts w:ascii="宋体" w:hAnsi="宋体" w:eastAsia="宋体" w:cs="Times New Roman"/>
          <w:kern w:val="2"/>
          <w:sz w:val="21"/>
          <w:szCs w:val="24"/>
          <w:lang w:val="en-US" w:eastAsia="zh-CN" w:bidi="ar-SA"/>
        </w:rPr>
        <w:id w:val="147462599"/>
        <w15:color w:val="DBDBDB"/>
        <w:docPartObj>
          <w:docPartGallery w:val="Table of Contents"/>
          <w:docPartUnique/>
        </w:docPartObj>
      </w:sdtPr>
      <w:sdtEndPr>
        <w:rPr>
          <w:rFonts w:hint="eastAsia" w:ascii="宋体" w:hAnsi="宋体" w:eastAsia="宋体" w:cs="仿宋_GB2312"/>
          <w:bCs/>
          <w:kern w:val="2"/>
          <w:sz w:val="21"/>
          <w:szCs w:val="36"/>
          <w:lang w:val="en-US" w:eastAsia="zh-CN" w:bidi="ar-SA"/>
        </w:rPr>
      </w:sdtEndPr>
      <w:sdtContent>
        <w:p w14:paraId="1FE19B4D">
          <w:pPr>
            <w:spacing w:before="0" w:beforeLines="0" w:after="0" w:afterLines="0" w:line="240" w:lineRule="auto"/>
            <w:ind w:left="0" w:leftChars="0" w:right="0" w:rightChars="0" w:firstLine="0" w:firstLineChars="0"/>
            <w:jc w:val="center"/>
          </w:pPr>
        </w:p>
        <w:p w14:paraId="5EE73F11">
          <w:pPr>
            <w:pStyle w:val="12"/>
            <w:tabs>
              <w:tab w:val="right" w:leader="dot" w:pos="9355"/>
            </w:tabs>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TOC \o "1-1" \h \u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_Toc22477 </w:instrText>
          </w:r>
          <w:r>
            <w:rPr>
              <w:rFonts w:hint="eastAsia" w:asciiTheme="minorEastAsia" w:hAnsiTheme="minorEastAsia" w:eastAsiaTheme="minorEastAsia" w:cstheme="minorEastAsia"/>
              <w:szCs w:val="21"/>
            </w:rPr>
            <w:fldChar w:fldCharType="separate"/>
          </w:r>
          <w:r>
            <w:rPr>
              <w:rFonts w:hint="eastAsia" w:ascii="黑体" w:hAnsi="黑体" w:eastAsia="黑体" w:cs="黑体"/>
              <w:bCs/>
              <w:szCs w:val="32"/>
            </w:rPr>
            <w:t xml:space="preserve">前 </w:t>
          </w:r>
          <w:r>
            <w:rPr>
              <w:rFonts w:hint="eastAsia" w:ascii="黑体" w:hAnsi="黑体" w:eastAsia="黑体" w:cs="黑体"/>
              <w:bCs/>
              <w:szCs w:val="32"/>
              <w:lang w:val="en-US" w:eastAsia="zh-CN"/>
            </w:rPr>
            <w:t xml:space="preserve">   </w:t>
          </w:r>
          <w:r>
            <w:rPr>
              <w:rFonts w:hint="eastAsia" w:ascii="黑体" w:hAnsi="黑体" w:eastAsia="黑体" w:cs="黑体"/>
              <w:bCs/>
              <w:szCs w:val="32"/>
            </w:rPr>
            <w:t>言</w:t>
          </w:r>
          <w:r>
            <w:tab/>
          </w:r>
          <w:r>
            <w:fldChar w:fldCharType="begin"/>
          </w:r>
          <w:r>
            <w:instrText xml:space="preserve"> PAGEREF _Toc22477 \h </w:instrText>
          </w:r>
          <w:r>
            <w:fldChar w:fldCharType="separate"/>
          </w:r>
          <w:r>
            <w:t>I</w:t>
          </w:r>
          <w:r>
            <w:fldChar w:fldCharType="end"/>
          </w:r>
          <w:r>
            <w:rPr>
              <w:rFonts w:hint="eastAsia" w:asciiTheme="minorEastAsia" w:hAnsiTheme="minorEastAsia" w:eastAsiaTheme="minorEastAsia" w:cstheme="minorEastAsia"/>
              <w:szCs w:val="21"/>
            </w:rPr>
            <w:fldChar w:fldCharType="end"/>
          </w:r>
        </w:p>
        <w:p w14:paraId="79725C4E">
          <w:pPr>
            <w:pStyle w:val="12"/>
            <w:tabs>
              <w:tab w:val="right" w:leader="dot" w:pos="9355"/>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_Toc6369 </w:instrText>
          </w:r>
          <w:r>
            <w:rPr>
              <w:rFonts w:hint="eastAsia" w:asciiTheme="minorEastAsia" w:hAnsiTheme="minorEastAsia" w:eastAsiaTheme="minorEastAsia" w:cstheme="minorEastAsia"/>
              <w:szCs w:val="21"/>
            </w:rPr>
            <w:fldChar w:fldCharType="separate"/>
          </w:r>
          <w:r>
            <w:rPr>
              <w:rFonts w:hint="eastAsia"/>
              <w:lang w:val="en-US" w:eastAsia="zh-CN"/>
            </w:rPr>
            <w:t xml:space="preserve">1  </w:t>
          </w:r>
          <w:r>
            <w:rPr>
              <w:rFonts w:hint="eastAsia"/>
            </w:rPr>
            <w:t>总则</w:t>
          </w:r>
          <w:r>
            <w:tab/>
          </w:r>
          <w:r>
            <w:fldChar w:fldCharType="begin"/>
          </w:r>
          <w:r>
            <w:instrText xml:space="preserve"> PAGEREF _Toc6369 \h </w:instrText>
          </w:r>
          <w:r>
            <w:fldChar w:fldCharType="separate"/>
          </w:r>
          <w:r>
            <w:t>1</w:t>
          </w:r>
          <w:r>
            <w:fldChar w:fldCharType="end"/>
          </w:r>
          <w:r>
            <w:rPr>
              <w:rFonts w:hint="eastAsia" w:asciiTheme="minorEastAsia" w:hAnsiTheme="minorEastAsia" w:eastAsiaTheme="minorEastAsia" w:cstheme="minorEastAsia"/>
              <w:szCs w:val="21"/>
            </w:rPr>
            <w:fldChar w:fldCharType="end"/>
          </w:r>
        </w:p>
        <w:p w14:paraId="74A48803">
          <w:pPr>
            <w:pStyle w:val="12"/>
            <w:tabs>
              <w:tab w:val="right" w:leader="dot" w:pos="9355"/>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_Toc6896 </w:instrText>
          </w:r>
          <w:r>
            <w:rPr>
              <w:rFonts w:hint="eastAsia" w:asciiTheme="minorEastAsia" w:hAnsiTheme="minorEastAsia" w:eastAsiaTheme="minorEastAsia" w:cstheme="minorEastAsia"/>
              <w:szCs w:val="21"/>
            </w:rPr>
            <w:fldChar w:fldCharType="separate"/>
          </w:r>
          <w:r>
            <w:rPr>
              <w:rFonts w:hint="eastAsia"/>
              <w:lang w:val="en-US" w:eastAsia="zh-CN"/>
            </w:rPr>
            <w:t>2  规范性引用文件</w:t>
          </w:r>
          <w:r>
            <w:tab/>
          </w:r>
          <w:r>
            <w:fldChar w:fldCharType="begin"/>
          </w:r>
          <w:r>
            <w:instrText xml:space="preserve"> PAGEREF _Toc6896 \h </w:instrText>
          </w:r>
          <w:r>
            <w:fldChar w:fldCharType="separate"/>
          </w:r>
          <w:r>
            <w:t>1</w:t>
          </w:r>
          <w:r>
            <w:fldChar w:fldCharType="end"/>
          </w:r>
          <w:r>
            <w:rPr>
              <w:rFonts w:hint="eastAsia" w:asciiTheme="minorEastAsia" w:hAnsiTheme="minorEastAsia" w:eastAsiaTheme="minorEastAsia" w:cstheme="minorEastAsia"/>
              <w:szCs w:val="21"/>
            </w:rPr>
            <w:fldChar w:fldCharType="end"/>
          </w:r>
        </w:p>
        <w:p w14:paraId="06804A80">
          <w:pPr>
            <w:pStyle w:val="12"/>
            <w:tabs>
              <w:tab w:val="right" w:leader="dot" w:pos="9355"/>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_Toc4497 </w:instrText>
          </w:r>
          <w:r>
            <w:rPr>
              <w:rFonts w:hint="eastAsia" w:asciiTheme="minorEastAsia" w:hAnsiTheme="minorEastAsia" w:eastAsiaTheme="minorEastAsia" w:cstheme="minorEastAsia"/>
              <w:szCs w:val="21"/>
            </w:rPr>
            <w:fldChar w:fldCharType="separate"/>
          </w:r>
          <w:r>
            <w:rPr>
              <w:rFonts w:hint="eastAsia"/>
              <w:lang w:val="en-US" w:eastAsia="zh-CN"/>
            </w:rPr>
            <w:t>3  基本规定</w:t>
          </w:r>
          <w:r>
            <w:tab/>
          </w:r>
          <w:r>
            <w:fldChar w:fldCharType="begin"/>
          </w:r>
          <w:r>
            <w:instrText xml:space="preserve"> PAGEREF _Toc4497 \h </w:instrText>
          </w:r>
          <w:r>
            <w:fldChar w:fldCharType="separate"/>
          </w:r>
          <w:r>
            <w:t>1</w:t>
          </w:r>
          <w:r>
            <w:fldChar w:fldCharType="end"/>
          </w:r>
          <w:r>
            <w:rPr>
              <w:rFonts w:hint="eastAsia" w:asciiTheme="minorEastAsia" w:hAnsiTheme="minorEastAsia" w:eastAsiaTheme="minorEastAsia" w:cstheme="minorEastAsia"/>
              <w:szCs w:val="21"/>
            </w:rPr>
            <w:fldChar w:fldCharType="end"/>
          </w:r>
        </w:p>
        <w:p w14:paraId="2D884D5B">
          <w:pPr>
            <w:pStyle w:val="12"/>
            <w:tabs>
              <w:tab w:val="right" w:leader="dot" w:pos="9355"/>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_Toc4405 </w:instrText>
          </w:r>
          <w:r>
            <w:rPr>
              <w:rFonts w:hint="eastAsia" w:asciiTheme="minorEastAsia" w:hAnsiTheme="minorEastAsia" w:eastAsiaTheme="minorEastAsia" w:cstheme="minorEastAsia"/>
              <w:szCs w:val="21"/>
            </w:rPr>
            <w:fldChar w:fldCharType="separate"/>
          </w:r>
          <w:r>
            <w:rPr>
              <w:rFonts w:hint="eastAsia"/>
              <w:lang w:val="en-US" w:eastAsia="zh-CN"/>
            </w:rPr>
            <w:t>4  观测点技术要求</w:t>
          </w:r>
          <w:r>
            <w:tab/>
          </w:r>
          <w:r>
            <w:fldChar w:fldCharType="begin"/>
          </w:r>
          <w:r>
            <w:instrText xml:space="preserve"> PAGEREF _Toc4405 \h </w:instrText>
          </w:r>
          <w:r>
            <w:fldChar w:fldCharType="separate"/>
          </w:r>
          <w:r>
            <w:t>1</w:t>
          </w:r>
          <w:r>
            <w:fldChar w:fldCharType="end"/>
          </w:r>
          <w:r>
            <w:rPr>
              <w:rFonts w:hint="eastAsia" w:asciiTheme="minorEastAsia" w:hAnsiTheme="minorEastAsia" w:eastAsiaTheme="minorEastAsia" w:cstheme="minorEastAsia"/>
              <w:szCs w:val="21"/>
            </w:rPr>
            <w:fldChar w:fldCharType="end"/>
          </w:r>
        </w:p>
        <w:p w14:paraId="24E7E7D3">
          <w:pPr>
            <w:pStyle w:val="12"/>
            <w:tabs>
              <w:tab w:val="right" w:leader="dot" w:pos="9355"/>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_Toc6627 </w:instrText>
          </w:r>
          <w:r>
            <w:rPr>
              <w:rFonts w:hint="eastAsia" w:asciiTheme="minorEastAsia" w:hAnsiTheme="minorEastAsia" w:eastAsiaTheme="minorEastAsia" w:cstheme="minorEastAsia"/>
              <w:szCs w:val="21"/>
            </w:rPr>
            <w:fldChar w:fldCharType="separate"/>
          </w:r>
          <w:r>
            <w:rPr>
              <w:rFonts w:hint="eastAsia"/>
              <w:lang w:val="en-US" w:eastAsia="zh-CN"/>
            </w:rPr>
            <w:t>5  观测方法和原则</w:t>
          </w:r>
          <w:r>
            <w:tab/>
          </w:r>
          <w:r>
            <w:fldChar w:fldCharType="begin"/>
          </w:r>
          <w:r>
            <w:instrText xml:space="preserve"> PAGEREF _Toc6627 \h </w:instrText>
          </w:r>
          <w:r>
            <w:fldChar w:fldCharType="separate"/>
          </w:r>
          <w:r>
            <w:t>2</w:t>
          </w:r>
          <w:r>
            <w:fldChar w:fldCharType="end"/>
          </w:r>
          <w:r>
            <w:rPr>
              <w:rFonts w:hint="eastAsia" w:asciiTheme="minorEastAsia" w:hAnsiTheme="minorEastAsia" w:eastAsiaTheme="minorEastAsia" w:cstheme="minorEastAsia"/>
              <w:szCs w:val="21"/>
            </w:rPr>
            <w:fldChar w:fldCharType="end"/>
          </w:r>
        </w:p>
        <w:p w14:paraId="46C033D8">
          <w:pPr>
            <w:pStyle w:val="12"/>
            <w:tabs>
              <w:tab w:val="right" w:leader="dot" w:pos="9355"/>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_Toc4727 </w:instrText>
          </w:r>
          <w:r>
            <w:rPr>
              <w:rFonts w:hint="eastAsia" w:asciiTheme="minorEastAsia" w:hAnsiTheme="minorEastAsia" w:eastAsiaTheme="minorEastAsia" w:cstheme="minorEastAsia"/>
              <w:szCs w:val="21"/>
            </w:rPr>
            <w:fldChar w:fldCharType="separate"/>
          </w:r>
          <w:r>
            <w:rPr>
              <w:rFonts w:hint="eastAsia"/>
              <w:lang w:val="en-US" w:eastAsia="zh-CN"/>
            </w:rPr>
            <w:t>6  观测指标体系</w:t>
          </w:r>
          <w:r>
            <w:tab/>
          </w:r>
          <w:r>
            <w:fldChar w:fldCharType="begin"/>
          </w:r>
          <w:r>
            <w:instrText xml:space="preserve"> PAGEREF _Toc4727 \h </w:instrText>
          </w:r>
          <w:r>
            <w:fldChar w:fldCharType="separate"/>
          </w:r>
          <w:r>
            <w:t>2</w:t>
          </w:r>
          <w:r>
            <w:fldChar w:fldCharType="end"/>
          </w:r>
          <w:r>
            <w:rPr>
              <w:rFonts w:hint="eastAsia" w:asciiTheme="minorEastAsia" w:hAnsiTheme="minorEastAsia" w:eastAsiaTheme="minorEastAsia" w:cstheme="minorEastAsia"/>
              <w:szCs w:val="21"/>
            </w:rPr>
            <w:fldChar w:fldCharType="end"/>
          </w:r>
        </w:p>
        <w:p w14:paraId="66157F8D">
          <w:pPr>
            <w:pStyle w:val="12"/>
            <w:tabs>
              <w:tab w:val="right" w:leader="dot" w:pos="9355"/>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_Toc13460 </w:instrText>
          </w:r>
          <w:r>
            <w:rPr>
              <w:rFonts w:hint="eastAsia" w:asciiTheme="minorEastAsia" w:hAnsiTheme="minorEastAsia" w:eastAsiaTheme="minorEastAsia" w:cstheme="minorEastAsia"/>
              <w:szCs w:val="21"/>
            </w:rPr>
            <w:fldChar w:fldCharType="separate"/>
          </w:r>
          <w:r>
            <w:rPr>
              <w:rFonts w:hint="eastAsia" w:cs="Times New Roman"/>
              <w:lang w:val="en-US" w:eastAsia="zh-CN"/>
            </w:rPr>
            <w:t>7  观测数据管理方法</w:t>
          </w:r>
          <w:r>
            <w:tab/>
          </w:r>
          <w:r>
            <w:fldChar w:fldCharType="begin"/>
          </w:r>
          <w:r>
            <w:instrText xml:space="preserve"> PAGEREF _Toc13460 \h </w:instrText>
          </w:r>
          <w:r>
            <w:fldChar w:fldCharType="separate"/>
          </w:r>
          <w:r>
            <w:t>4</w:t>
          </w:r>
          <w:r>
            <w:fldChar w:fldCharType="end"/>
          </w:r>
          <w:r>
            <w:rPr>
              <w:rFonts w:hint="eastAsia" w:asciiTheme="minorEastAsia" w:hAnsiTheme="minorEastAsia" w:eastAsiaTheme="minorEastAsia" w:cstheme="minorEastAsia"/>
              <w:szCs w:val="21"/>
            </w:rPr>
            <w:fldChar w:fldCharType="end"/>
          </w:r>
        </w:p>
        <w:p w14:paraId="2EE5C7E5">
          <w:pPr>
            <w:pStyle w:val="12"/>
            <w:tabs>
              <w:tab w:val="right" w:leader="dot" w:pos="9355"/>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_Toc8099 </w:instrText>
          </w:r>
          <w:r>
            <w:rPr>
              <w:rFonts w:hint="eastAsia" w:asciiTheme="minorEastAsia" w:hAnsiTheme="minorEastAsia" w:eastAsiaTheme="minorEastAsia" w:cstheme="minorEastAsia"/>
              <w:szCs w:val="21"/>
            </w:rPr>
            <w:fldChar w:fldCharType="separate"/>
          </w:r>
          <w:r>
            <w:rPr>
              <w:rFonts w:hint="eastAsia" w:cs="Times New Roman"/>
              <w:lang w:val="en-US" w:eastAsia="zh-CN"/>
            </w:rPr>
            <w:t>8  观测点标志标识</w:t>
          </w:r>
          <w:r>
            <w:tab/>
          </w:r>
          <w:r>
            <w:fldChar w:fldCharType="begin"/>
          </w:r>
          <w:r>
            <w:instrText xml:space="preserve"> PAGEREF _Toc8099 \h </w:instrText>
          </w:r>
          <w:r>
            <w:fldChar w:fldCharType="separate"/>
          </w:r>
          <w:r>
            <w:t>4</w:t>
          </w:r>
          <w:r>
            <w:fldChar w:fldCharType="end"/>
          </w:r>
          <w:r>
            <w:rPr>
              <w:rFonts w:hint="eastAsia" w:asciiTheme="minorEastAsia" w:hAnsiTheme="minorEastAsia" w:eastAsiaTheme="minorEastAsia" w:cstheme="minorEastAsia"/>
              <w:szCs w:val="21"/>
            </w:rPr>
            <w:fldChar w:fldCharType="end"/>
          </w:r>
        </w:p>
        <w:p w14:paraId="185FFE6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仿宋_GB2312"/>
              <w:bCs/>
              <w:kern w:val="2"/>
              <w:sz w:val="21"/>
              <w:szCs w:val="36"/>
              <w:lang w:val="en-US" w:eastAsia="zh-CN" w:bidi="ar-SA"/>
            </w:rPr>
          </w:pPr>
          <w:r>
            <w:rPr>
              <w:rFonts w:hint="eastAsia" w:asciiTheme="minorEastAsia" w:hAnsiTheme="minorEastAsia" w:eastAsiaTheme="minorEastAsia" w:cstheme="minorEastAsia"/>
              <w:szCs w:val="21"/>
            </w:rPr>
            <w:fldChar w:fldCharType="end"/>
          </w:r>
        </w:p>
      </w:sdtContent>
    </w:sdt>
    <w:p w14:paraId="0763D9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仿宋_GB2312"/>
          <w:bCs/>
          <w:kern w:val="2"/>
          <w:sz w:val="21"/>
          <w:szCs w:val="36"/>
          <w:lang w:val="en-US" w:eastAsia="zh-CN" w:bidi="ar-SA"/>
        </w:rPr>
      </w:pPr>
    </w:p>
    <w:p w14:paraId="1EB956BB">
      <w:pPr>
        <w:rPr>
          <w:rFonts w:hint="eastAsia" w:ascii="仿宋_GB2312" w:hAnsi="仿宋_GB2312" w:cs="仿宋_GB2312"/>
          <w:b/>
          <w:bCs/>
          <w:sz w:val="32"/>
          <w:szCs w:val="28"/>
          <w:lang w:val="en-US" w:eastAsia="zh-CN"/>
        </w:rPr>
        <w:sectPr>
          <w:footerReference r:id="rId10" w:type="default"/>
          <w:headerReference r:id="rId9" w:type="even"/>
          <w:footerReference r:id="rId11" w:type="even"/>
          <w:pgSz w:w="11906" w:h="16838"/>
          <w:pgMar w:top="1417" w:right="1134" w:bottom="1134" w:left="1417" w:header="1134"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_GB2312" w:hAnsi="仿宋_GB2312" w:cs="仿宋_GB2312"/>
          <w:b/>
          <w:bCs/>
          <w:sz w:val="32"/>
          <w:szCs w:val="28"/>
          <w:lang w:val="en-US" w:eastAsia="zh-CN"/>
        </w:rPr>
        <w:br w:type="page"/>
      </w:r>
    </w:p>
    <w:p w14:paraId="58086FBF">
      <w:pPr>
        <w:rPr>
          <w:rFonts w:hint="eastAsia" w:ascii="仿宋_GB2312" w:hAnsi="仿宋_GB2312" w:cs="仿宋_GB2312"/>
          <w:b/>
          <w:bCs/>
          <w:sz w:val="32"/>
          <w:szCs w:val="28"/>
          <w:lang w:val="en-US" w:eastAsia="zh-CN"/>
        </w:rPr>
        <w:sectPr>
          <w:footerReference r:id="rId12" w:type="default"/>
          <w:footerReference r:id="rId13" w:type="even"/>
          <w:pgSz w:w="11906" w:h="16838"/>
          <w:pgMar w:top="1417" w:right="1134" w:bottom="1134" w:left="1417" w:header="1134"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A61DC07">
      <w:pPr>
        <w:rPr>
          <w:rFonts w:hint="eastAsia" w:ascii="仿宋_GB2312" w:hAnsi="仿宋_GB2312" w:cs="仿宋_GB2312"/>
          <w:b/>
          <w:bCs/>
          <w:sz w:val="32"/>
          <w:szCs w:val="28"/>
          <w:lang w:val="en-US" w:eastAsia="zh-CN"/>
        </w:rPr>
      </w:pPr>
    </w:p>
    <w:p w14:paraId="480ED1C9">
      <w:pPr>
        <w:keepNext w:val="0"/>
        <w:keepLines w:val="0"/>
        <w:pageBreakBefore w:val="0"/>
        <w:widowControl w:val="0"/>
        <w:tabs>
          <w:tab w:val="left" w:pos="9064"/>
        </w:tabs>
        <w:kinsoku/>
        <w:wordWrap/>
        <w:overflowPunct/>
        <w:topLinePunct w:val="0"/>
        <w:autoSpaceDE/>
        <w:autoSpaceDN/>
        <w:bidi w:val="0"/>
        <w:adjustRightInd w:val="0"/>
        <w:snapToGrid w:val="0"/>
        <w:spacing w:after="680" w:line="240" w:lineRule="auto"/>
        <w:ind w:right="0" w:rightChars="0" w:firstLine="0" w:firstLineChars="0"/>
        <w:jc w:val="center"/>
        <w:textAlignment w:val="auto"/>
        <w:outlineLvl w:val="0"/>
        <w:rPr>
          <w:rFonts w:hint="eastAsia" w:ascii="仿宋_GB2312" w:hAnsi="仿宋_GB2312" w:eastAsia="仿宋_GB2312" w:cs="仿宋_GB2312"/>
          <w:sz w:val="32"/>
          <w:szCs w:val="32"/>
        </w:rPr>
      </w:pPr>
      <w:bookmarkStart w:id="1" w:name="_Toc22477"/>
      <w:bookmarkStart w:id="2" w:name="_Toc2942"/>
      <w:bookmarkStart w:id="3" w:name="_Toc29019"/>
      <w:r>
        <w:rPr>
          <w:rFonts w:hint="eastAsia" w:ascii="黑体" w:hAnsi="黑体" w:eastAsia="黑体" w:cs="黑体"/>
          <w:b/>
          <w:bCs/>
          <w:sz w:val="32"/>
          <w:szCs w:val="32"/>
        </w:rPr>
        <w:t xml:space="preserve">前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言</w:t>
      </w:r>
      <w:bookmarkEnd w:id="1"/>
      <w:bookmarkEnd w:id="2"/>
      <w:bookmarkEnd w:id="3"/>
    </w:p>
    <w:p w14:paraId="5CCC9D99">
      <w:pPr>
        <w:keepNext w:val="0"/>
        <w:keepLines w:val="0"/>
        <w:pageBreakBefore w:val="0"/>
        <w:widowControl w:val="0"/>
        <w:tabs>
          <w:tab w:val="left" w:pos="9064"/>
        </w:tabs>
        <w:kinsoku/>
        <w:wordWrap/>
        <w:overflowPunct/>
        <w:topLinePunct w:val="0"/>
        <w:autoSpaceDE/>
        <w:autoSpaceDN/>
        <w:bidi w:val="0"/>
        <w:adjustRightInd/>
        <w:snapToGrid/>
        <w:spacing w:line="240" w:lineRule="auto"/>
        <w:ind w:right="0" w:rightChars="0" w:firstLine="56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至本世纪初以来，贵州省高速公路从无到有、发展迅速，截至2025年3月，全省通车里程达9042公里，其中贵州高速公路集团有限公司运营管理里程4200余公里，高速公路路网基本成型，高速公路发展进入“建养并重”阶段。</w:t>
      </w:r>
    </w:p>
    <w:p w14:paraId="61619716">
      <w:pPr>
        <w:keepNext w:val="0"/>
        <w:keepLines w:val="0"/>
        <w:pageBreakBefore w:val="0"/>
        <w:widowControl w:val="0"/>
        <w:tabs>
          <w:tab w:val="left" w:pos="9064"/>
        </w:tabs>
        <w:kinsoku/>
        <w:wordWrap/>
        <w:overflowPunct/>
        <w:topLinePunct w:val="0"/>
        <w:autoSpaceDE/>
        <w:autoSpaceDN/>
        <w:bidi w:val="0"/>
        <w:adjustRightInd/>
        <w:snapToGrid/>
        <w:spacing w:line="240" w:lineRule="auto"/>
        <w:ind w:right="0" w:rightChars="0" w:firstLine="56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贵州山区高速公路具有地形复杂、气候多变（昼夜温差大、降雨频繁）、桥隧结构物多等特点，伴随公路使用年限增加，路面裂缝、车辙、坑槽、沉陷和抗滑性能降低等各类病害逐渐显现。</w:t>
      </w:r>
    </w:p>
    <w:p w14:paraId="13A5CD37">
      <w:pPr>
        <w:keepNext w:val="0"/>
        <w:keepLines w:val="0"/>
        <w:pageBreakBefore w:val="0"/>
        <w:widowControl w:val="0"/>
        <w:tabs>
          <w:tab w:val="left" w:pos="9064"/>
        </w:tabs>
        <w:kinsoku/>
        <w:wordWrap/>
        <w:overflowPunct/>
        <w:topLinePunct w:val="0"/>
        <w:autoSpaceDE/>
        <w:autoSpaceDN/>
        <w:bidi w:val="0"/>
        <w:adjustRightInd/>
        <w:snapToGrid/>
        <w:spacing w:line="240" w:lineRule="auto"/>
        <w:ind w:right="0" w:rightChars="0" w:firstLine="56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建设路面长期性能观测点，开展高速公路典型路段气象、交通、路面技术状况和路面结构应力应变数据采集和检测，掌握路面服役环境、路面性能衰变等多维数据，科学评估路面养护效果，建立路面性能衰变模型，为路面养护科学决策提供基础数据支撑。</w:t>
      </w:r>
    </w:p>
    <w:p w14:paraId="2D14DE7A">
      <w:pPr>
        <w:keepNext w:val="0"/>
        <w:keepLines w:val="0"/>
        <w:pageBreakBefore w:val="0"/>
        <w:widowControl w:val="0"/>
        <w:tabs>
          <w:tab w:val="left" w:pos="9064"/>
        </w:tabs>
        <w:kinsoku/>
        <w:wordWrap/>
        <w:overflowPunct/>
        <w:topLinePunct w:val="0"/>
        <w:autoSpaceDE/>
        <w:autoSpaceDN/>
        <w:bidi w:val="0"/>
        <w:adjustRightInd/>
        <w:snapToGrid/>
        <w:spacing w:line="240" w:lineRule="auto"/>
        <w:ind w:right="0" w:rightChars="0" w:firstLine="56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为指导路面长期性能观测点的建设，特组织编制本指南。</w:t>
      </w:r>
    </w:p>
    <w:p w14:paraId="67D34892">
      <w:pPr>
        <w:keepNext w:val="0"/>
        <w:keepLines w:val="0"/>
        <w:pageBreakBefore w:val="0"/>
        <w:widowControl w:val="0"/>
        <w:tabs>
          <w:tab w:val="left" w:pos="9064"/>
        </w:tabs>
        <w:kinsoku/>
        <w:wordWrap/>
        <w:overflowPunct/>
        <w:topLinePunct w:val="0"/>
        <w:autoSpaceDE/>
        <w:autoSpaceDN/>
        <w:bidi w:val="0"/>
        <w:adjustRightInd/>
        <w:snapToGrid/>
        <w:spacing w:line="240" w:lineRule="auto"/>
        <w:ind w:right="0" w:rightChars="0" w:firstLine="56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本指南由8个部分组成:1总则；2规范性引用文件；3基本规定；4观测点技术要求；5观测方法和原则；6观测指标体系；7观测数据管理方法；8观测点标志标识。</w:t>
      </w:r>
    </w:p>
    <w:p w14:paraId="1ED6F959">
      <w:pPr>
        <w:keepNext w:val="0"/>
        <w:keepLines w:val="0"/>
        <w:pageBreakBefore w:val="0"/>
        <w:widowControl w:val="0"/>
        <w:tabs>
          <w:tab w:val="left" w:pos="9064"/>
        </w:tabs>
        <w:kinsoku/>
        <w:wordWrap/>
        <w:overflowPunct/>
        <w:topLinePunct w:val="0"/>
        <w:autoSpaceDE/>
        <w:autoSpaceDN/>
        <w:bidi w:val="0"/>
        <w:adjustRightInd/>
        <w:snapToGrid/>
        <w:spacing w:line="240" w:lineRule="auto"/>
        <w:ind w:right="0" w:rightChars="0" w:firstLine="56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本指南由贵州高速公路集团有限公司、贵州黔通工程技术有限公司联合起草。</w:t>
      </w:r>
    </w:p>
    <w:p w14:paraId="3B7FF808">
      <w:pPr>
        <w:keepNext w:val="0"/>
        <w:keepLines w:val="0"/>
        <w:pageBreakBefore w:val="0"/>
        <w:widowControl w:val="0"/>
        <w:tabs>
          <w:tab w:val="left" w:pos="9064"/>
        </w:tabs>
        <w:kinsoku/>
        <w:wordWrap/>
        <w:overflowPunct/>
        <w:topLinePunct w:val="0"/>
        <w:autoSpaceDE/>
        <w:autoSpaceDN/>
        <w:bidi w:val="0"/>
        <w:adjustRightInd/>
        <w:snapToGrid/>
        <w:spacing w:line="240" w:lineRule="auto"/>
        <w:ind w:right="0" w:rightChars="0" w:firstLine="56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主要起草人：</w:t>
      </w:r>
    </w:p>
    <w:p w14:paraId="1C493DFC">
      <w:pPr>
        <w:keepNext w:val="0"/>
        <w:keepLines w:val="0"/>
        <w:pageBreakBefore w:val="0"/>
        <w:widowControl w:val="0"/>
        <w:tabs>
          <w:tab w:val="left" w:pos="9064"/>
        </w:tabs>
        <w:kinsoku/>
        <w:wordWrap/>
        <w:overflowPunct/>
        <w:topLinePunct w:val="0"/>
        <w:autoSpaceDE/>
        <w:autoSpaceDN/>
        <w:bidi w:val="0"/>
        <w:adjustRightInd/>
        <w:snapToGrid/>
        <w:spacing w:line="240" w:lineRule="auto"/>
        <w:ind w:right="0" w:rightChars="0" w:firstLine="56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本指南为首次发布，将根据技术发展与实践经验定期修订。执行过程中如有建议或疑问，请函告贵州黔通工程技术有限公司（地址：贵州省贵阳市白云区，邮编：550000）</w:t>
      </w:r>
    </w:p>
    <w:p w14:paraId="5D10DFD7">
      <w:pPr>
        <w:bidi w:val="0"/>
        <w:rPr>
          <w:rFonts w:hint="eastAsia" w:ascii="宋体" w:hAnsi="宋体" w:eastAsia="宋体" w:cs="Times New Roman"/>
          <w:kern w:val="2"/>
          <w:sz w:val="21"/>
          <w:szCs w:val="24"/>
          <w:lang w:val="en-US" w:eastAsia="zh-CN" w:bidi="ar-SA"/>
        </w:rPr>
      </w:pPr>
    </w:p>
    <w:p w14:paraId="1592EA4C">
      <w:pPr>
        <w:bidi w:val="0"/>
        <w:rPr>
          <w:rFonts w:hint="eastAsia"/>
          <w:lang w:val="en-US" w:eastAsia="zh-CN"/>
        </w:rPr>
      </w:pPr>
    </w:p>
    <w:p w14:paraId="6DDCDF11">
      <w:pPr>
        <w:bidi w:val="0"/>
        <w:rPr>
          <w:rFonts w:hint="eastAsia"/>
          <w:lang w:val="en-US" w:eastAsia="zh-CN"/>
        </w:rPr>
      </w:pPr>
    </w:p>
    <w:p w14:paraId="38A5BAAE">
      <w:pPr>
        <w:bidi w:val="0"/>
        <w:rPr>
          <w:rFonts w:hint="eastAsia"/>
          <w:lang w:val="en-US" w:eastAsia="zh-CN"/>
        </w:rPr>
      </w:pPr>
    </w:p>
    <w:p w14:paraId="62B2B96F">
      <w:pPr>
        <w:bidi w:val="0"/>
        <w:rPr>
          <w:rFonts w:hint="eastAsia"/>
          <w:lang w:val="en-US" w:eastAsia="zh-CN"/>
        </w:rPr>
      </w:pPr>
    </w:p>
    <w:p w14:paraId="3856FD55">
      <w:pPr>
        <w:tabs>
          <w:tab w:val="left" w:pos="880"/>
        </w:tabs>
        <w:bidi w:val="0"/>
        <w:jc w:val="left"/>
        <w:rPr>
          <w:rFonts w:hint="eastAsia"/>
          <w:lang w:val="en-US" w:eastAsia="zh-CN"/>
        </w:rPr>
      </w:pPr>
      <w:r>
        <w:rPr>
          <w:rFonts w:hint="eastAsia"/>
          <w:lang w:val="en-US" w:eastAsia="zh-CN"/>
        </w:rPr>
        <w:tab/>
      </w:r>
    </w:p>
    <w:p w14:paraId="48C5E453">
      <w:pPr>
        <w:tabs>
          <w:tab w:val="left" w:pos="880"/>
        </w:tabs>
        <w:bidi w:val="0"/>
        <w:jc w:val="left"/>
        <w:rPr>
          <w:rFonts w:hint="eastAsia"/>
          <w:lang w:val="en-US" w:eastAsia="zh-CN"/>
        </w:rPr>
      </w:pPr>
    </w:p>
    <w:p w14:paraId="00DFD02A">
      <w:pPr>
        <w:tabs>
          <w:tab w:val="left" w:pos="880"/>
        </w:tabs>
        <w:bidi w:val="0"/>
        <w:jc w:val="left"/>
        <w:rPr>
          <w:rFonts w:hint="eastAsia"/>
          <w:lang w:val="en-US" w:eastAsia="zh-CN"/>
        </w:rPr>
      </w:pPr>
    </w:p>
    <w:p w14:paraId="28EE113F">
      <w:pPr>
        <w:tabs>
          <w:tab w:val="left" w:pos="880"/>
        </w:tabs>
        <w:bidi w:val="0"/>
        <w:jc w:val="left"/>
        <w:rPr>
          <w:rFonts w:hint="eastAsia"/>
          <w:lang w:val="en-US" w:eastAsia="zh-CN"/>
        </w:rPr>
      </w:pPr>
    </w:p>
    <w:p w14:paraId="2A11B7B2">
      <w:pPr>
        <w:tabs>
          <w:tab w:val="left" w:pos="880"/>
        </w:tabs>
        <w:bidi w:val="0"/>
        <w:jc w:val="left"/>
        <w:rPr>
          <w:rFonts w:hint="eastAsia"/>
          <w:lang w:val="en-US" w:eastAsia="zh-CN"/>
        </w:rPr>
      </w:pPr>
    </w:p>
    <w:p w14:paraId="7D074099">
      <w:pPr>
        <w:tabs>
          <w:tab w:val="left" w:pos="880"/>
        </w:tabs>
        <w:bidi w:val="0"/>
        <w:jc w:val="left"/>
        <w:rPr>
          <w:rFonts w:hint="eastAsia"/>
          <w:lang w:val="en-US" w:eastAsia="zh-CN"/>
        </w:rPr>
      </w:pPr>
    </w:p>
    <w:p w14:paraId="056BFF00">
      <w:pPr>
        <w:tabs>
          <w:tab w:val="left" w:pos="880"/>
        </w:tabs>
        <w:bidi w:val="0"/>
        <w:jc w:val="left"/>
        <w:rPr>
          <w:rFonts w:hint="eastAsia"/>
          <w:lang w:val="en-US" w:eastAsia="zh-CN"/>
        </w:rPr>
      </w:pPr>
    </w:p>
    <w:p w14:paraId="32C41621">
      <w:pPr>
        <w:tabs>
          <w:tab w:val="left" w:pos="880"/>
        </w:tabs>
        <w:bidi w:val="0"/>
        <w:jc w:val="left"/>
        <w:rPr>
          <w:rFonts w:hint="eastAsia"/>
          <w:lang w:val="en-US" w:eastAsia="zh-CN"/>
        </w:rPr>
      </w:pPr>
    </w:p>
    <w:p w14:paraId="1D8EFA68">
      <w:pPr>
        <w:tabs>
          <w:tab w:val="left" w:pos="880"/>
        </w:tabs>
        <w:bidi w:val="0"/>
        <w:jc w:val="left"/>
        <w:rPr>
          <w:rFonts w:hint="eastAsia"/>
          <w:lang w:val="en-US" w:eastAsia="zh-CN"/>
        </w:rPr>
      </w:pPr>
    </w:p>
    <w:p w14:paraId="1B0F6E11">
      <w:pPr>
        <w:tabs>
          <w:tab w:val="left" w:pos="880"/>
        </w:tabs>
        <w:bidi w:val="0"/>
        <w:jc w:val="left"/>
        <w:rPr>
          <w:rFonts w:hint="eastAsia"/>
          <w:lang w:val="en-US" w:eastAsia="zh-CN"/>
        </w:rPr>
      </w:pPr>
    </w:p>
    <w:p w14:paraId="303445D3">
      <w:pPr>
        <w:tabs>
          <w:tab w:val="left" w:pos="880"/>
        </w:tabs>
        <w:bidi w:val="0"/>
        <w:jc w:val="left"/>
        <w:rPr>
          <w:rFonts w:hint="eastAsia"/>
          <w:lang w:val="en-US" w:eastAsia="zh-CN"/>
        </w:rPr>
      </w:pPr>
    </w:p>
    <w:p w14:paraId="6D3F9694">
      <w:pPr>
        <w:tabs>
          <w:tab w:val="left" w:pos="880"/>
        </w:tabs>
        <w:bidi w:val="0"/>
        <w:jc w:val="left"/>
        <w:rPr>
          <w:rFonts w:hint="eastAsia"/>
          <w:lang w:val="en-US" w:eastAsia="zh-CN"/>
        </w:rPr>
        <w:sectPr>
          <w:footerReference r:id="rId14" w:type="default"/>
          <w:footerReference r:id="rId15" w:type="even"/>
          <w:pgSz w:w="11906" w:h="16838"/>
          <w:pgMar w:top="1417" w:right="1134" w:bottom="1134" w:left="1417" w:header="1134" w:footer="992" w:gutter="0"/>
          <w:pgBorders>
            <w:top w:val="none" w:sz="0" w:space="0"/>
            <w:left w:val="none" w:sz="0" w:space="0"/>
            <w:bottom w:val="none" w:sz="0" w:space="0"/>
            <w:right w:val="none" w:sz="0" w:space="0"/>
          </w:pgBorders>
          <w:pgNumType w:fmt="upperRoman" w:start="1"/>
          <w:cols w:space="425" w:num="1"/>
          <w:docGrid w:type="lines" w:linePitch="312" w:charSpace="0"/>
        </w:sectPr>
      </w:pPr>
    </w:p>
    <w:p w14:paraId="1AA976A1">
      <w:pPr>
        <w:tabs>
          <w:tab w:val="left" w:pos="880"/>
        </w:tabs>
        <w:bidi w:val="0"/>
        <w:jc w:val="left"/>
        <w:rPr>
          <w:rFonts w:hint="eastAsia"/>
          <w:lang w:val="en-US" w:eastAsia="zh-CN"/>
        </w:rPr>
        <w:sectPr>
          <w:headerReference r:id="rId16" w:type="default"/>
          <w:footerReference r:id="rId18" w:type="default"/>
          <w:headerReference r:id="rId17" w:type="even"/>
          <w:footerReference r:id="rId19" w:type="even"/>
          <w:pgSz w:w="11906" w:h="16838"/>
          <w:pgMar w:top="1417" w:right="1134" w:bottom="1134" w:left="1417" w:header="1134" w:footer="992" w:gutter="0"/>
          <w:pgBorders>
            <w:top w:val="none" w:sz="0" w:space="0"/>
            <w:left w:val="none" w:sz="0" w:space="0"/>
            <w:bottom w:val="none" w:sz="0" w:space="0"/>
            <w:right w:val="none" w:sz="0" w:space="0"/>
          </w:pgBorders>
          <w:pgNumType w:fmt="upperRoman"/>
          <w:cols w:space="425" w:num="1"/>
          <w:docGrid w:type="lines" w:linePitch="312" w:charSpace="0"/>
        </w:sectPr>
      </w:pPr>
    </w:p>
    <w:p w14:paraId="17E713BC">
      <w:pPr>
        <w:tabs>
          <w:tab w:val="left" w:pos="880"/>
        </w:tabs>
        <w:bidi w:val="0"/>
        <w:jc w:val="left"/>
        <w:rPr>
          <w:rFonts w:hint="eastAsia"/>
          <w:lang w:val="en-US" w:eastAsia="zh-CN"/>
        </w:rPr>
      </w:pPr>
    </w:p>
    <w:p w14:paraId="27F388BB">
      <w:pPr>
        <w:tabs>
          <w:tab w:val="left" w:pos="880"/>
        </w:tabs>
        <w:bidi w:val="0"/>
        <w:jc w:val="left"/>
        <w:rPr>
          <w:rFonts w:hint="eastAsia" w:ascii="黑体" w:hAnsi="黑体" w:eastAsia="黑体" w:cs="黑体"/>
          <w:sz w:val="32"/>
          <w:szCs w:val="32"/>
        </w:rPr>
      </w:pPr>
      <w:r>
        <w:rPr>
          <w:rFonts w:hint="eastAsia" w:ascii="黑体" w:hAnsi="黑体" w:eastAsia="黑体" w:cs="黑体"/>
          <w:sz w:val="32"/>
          <w:szCs w:val="32"/>
          <w:lang w:val="en-US" w:eastAsia="zh-CN"/>
        </w:rPr>
        <w:t>贵州山区</w:t>
      </w:r>
      <w:r>
        <w:rPr>
          <w:rFonts w:hint="eastAsia" w:ascii="黑体" w:hAnsi="黑体" w:eastAsia="黑体" w:cs="黑体"/>
          <w:sz w:val="32"/>
          <w:szCs w:val="32"/>
        </w:rPr>
        <w:t>高速公路</w:t>
      </w:r>
      <w:r>
        <w:rPr>
          <w:rFonts w:hint="eastAsia" w:ascii="黑体" w:hAnsi="黑体" w:eastAsia="黑体" w:cs="黑体"/>
          <w:sz w:val="32"/>
          <w:szCs w:val="32"/>
          <w:lang w:val="en-US" w:eastAsia="zh-CN"/>
        </w:rPr>
        <w:t>路面长期性能观测点建设指南（试行）</w:t>
      </w:r>
    </w:p>
    <w:p w14:paraId="512BEA68">
      <w:pPr>
        <w:pStyle w:val="2"/>
        <w:bidi w:val="0"/>
        <w:rPr>
          <w:rFonts w:hint="eastAsia"/>
        </w:rPr>
      </w:pPr>
      <w:bookmarkStart w:id="4" w:name="_Toc31560"/>
      <w:bookmarkStart w:id="5" w:name="_Toc5197"/>
      <w:bookmarkStart w:id="6" w:name="_Toc30700"/>
      <w:bookmarkStart w:id="7" w:name="_Toc6369"/>
      <w:r>
        <w:rPr>
          <w:rFonts w:hint="eastAsia"/>
          <w:lang w:val="en-US" w:eastAsia="zh-CN"/>
        </w:rPr>
        <w:t xml:space="preserve">1  </w:t>
      </w:r>
      <w:r>
        <w:rPr>
          <w:rFonts w:hint="eastAsia"/>
        </w:rPr>
        <w:t>总则</w:t>
      </w:r>
      <w:bookmarkEnd w:id="4"/>
      <w:bookmarkEnd w:id="5"/>
      <w:bookmarkEnd w:id="6"/>
      <w:bookmarkEnd w:id="7"/>
    </w:p>
    <w:p w14:paraId="628B8F4E">
      <w:pPr>
        <w:bidi w:val="0"/>
        <w:rPr>
          <w:rFonts w:hint="eastAsia" w:asciiTheme="minorEastAsia" w:hAnsiTheme="minorEastAsia" w:eastAsiaTheme="minorEastAsia" w:cstheme="minorEastAsia"/>
          <w:lang w:val="en-US" w:eastAsia="zh-CN"/>
        </w:rPr>
      </w:pPr>
      <w:bookmarkStart w:id="8" w:name="_Toc314"/>
      <w:bookmarkStart w:id="9" w:name="_Toc20671"/>
      <w:bookmarkStart w:id="10" w:name="_Toc9406"/>
      <w:r>
        <w:rPr>
          <w:rStyle w:val="25"/>
          <w:rFonts w:hint="eastAsia" w:cs="Times New Roman"/>
          <w:lang w:val="en-US" w:eastAsia="zh-CN"/>
        </w:rPr>
        <w:t xml:space="preserve">1.1  </w:t>
      </w:r>
      <w:r>
        <w:rPr>
          <w:rFonts w:hint="eastAsia" w:asciiTheme="minorEastAsia" w:hAnsiTheme="minorEastAsia" w:eastAsiaTheme="minorEastAsia" w:cstheme="minorEastAsia"/>
          <w:lang w:val="en-US" w:eastAsia="zh-CN"/>
        </w:rPr>
        <w:t>本指南适用于贵州高速公路集团有限公司所辖高速公路路面性能长期观测点建设。</w:t>
      </w:r>
    </w:p>
    <w:p w14:paraId="6B30452F">
      <w:pPr>
        <w:bidi w:val="0"/>
        <w:rPr>
          <w:rFonts w:hint="eastAsia" w:asciiTheme="minorEastAsia" w:hAnsiTheme="minorEastAsia" w:eastAsiaTheme="minorEastAsia" w:cstheme="minorEastAsia"/>
          <w:lang w:val="en-US" w:eastAsia="zh-CN"/>
        </w:rPr>
      </w:pPr>
      <w:r>
        <w:rPr>
          <w:rStyle w:val="25"/>
          <w:rFonts w:hint="eastAsia" w:cs="Times New Roman"/>
          <w:lang w:val="en-US" w:eastAsia="zh-CN"/>
        </w:rPr>
        <w:t xml:space="preserve">1.2  </w:t>
      </w:r>
      <w:r>
        <w:rPr>
          <w:rFonts w:hint="eastAsia" w:asciiTheme="minorEastAsia" w:hAnsiTheme="minorEastAsia" w:eastAsiaTheme="minorEastAsia" w:cstheme="minorEastAsia"/>
          <w:lang w:val="en-US" w:eastAsia="zh-CN"/>
        </w:rPr>
        <w:t xml:space="preserve">高速公路路面性能长期观测点宜根据集团管理高速公路典型气候、交通、特殊土路基和新型路面养护技术实施路段等选取观测点。 </w:t>
      </w:r>
    </w:p>
    <w:p w14:paraId="1169AB24">
      <w:pPr>
        <w:bidi w:val="0"/>
        <w:rPr>
          <w:rFonts w:hint="eastAsia" w:asciiTheme="minorEastAsia" w:hAnsiTheme="minorEastAsia" w:eastAsiaTheme="minorEastAsia" w:cstheme="minorEastAsia"/>
          <w:lang w:val="en-US" w:eastAsia="zh-CN"/>
        </w:rPr>
      </w:pPr>
      <w:r>
        <w:rPr>
          <w:rStyle w:val="25"/>
          <w:rFonts w:hint="eastAsia" w:cs="Times New Roman"/>
          <w:lang w:val="en-US" w:eastAsia="zh-CN"/>
        </w:rPr>
        <w:t xml:space="preserve">1.3  </w:t>
      </w:r>
      <w:r>
        <w:rPr>
          <w:rFonts w:hint="eastAsia" w:asciiTheme="minorEastAsia" w:hAnsiTheme="minorEastAsia" w:eastAsiaTheme="minorEastAsia" w:cstheme="minorEastAsia"/>
          <w:lang w:val="en-US" w:eastAsia="zh-CN"/>
        </w:rPr>
        <w:t>路面性能长期观测点建设除应符合本指南外，尚应符合国家和行业现行有关标准、规范的规定。</w:t>
      </w:r>
    </w:p>
    <w:p w14:paraId="570E7FAC">
      <w:pPr>
        <w:pStyle w:val="2"/>
        <w:bidi w:val="0"/>
        <w:rPr>
          <w:rFonts w:hint="eastAsia"/>
          <w:lang w:val="en-US" w:eastAsia="zh-CN"/>
        </w:rPr>
      </w:pPr>
      <w:bookmarkStart w:id="11" w:name="_Toc6896"/>
      <w:r>
        <w:rPr>
          <w:rFonts w:hint="eastAsia"/>
          <w:lang w:val="en-US" w:eastAsia="zh-CN"/>
        </w:rPr>
        <w:t>2  规范性引用文件</w:t>
      </w:r>
      <w:bookmarkEnd w:id="8"/>
      <w:bookmarkEnd w:id="9"/>
      <w:bookmarkEnd w:id="10"/>
      <w:bookmarkEnd w:id="11"/>
    </w:p>
    <w:p w14:paraId="48682D81">
      <w:pPr>
        <w:bidi w:val="0"/>
        <w:rPr>
          <w:rFonts w:hint="eastAsia" w:asciiTheme="minorEastAsia" w:hAnsiTheme="minorEastAsia" w:eastAsiaTheme="minorEastAsia" w:cstheme="minorEastAsia"/>
          <w:lang w:val="en-US" w:eastAsia="zh-CN"/>
        </w:rPr>
      </w:pPr>
      <w:bookmarkStart w:id="12" w:name="_Toc31081"/>
      <w:bookmarkStart w:id="13" w:name="_Toc24242"/>
      <w:bookmarkStart w:id="14" w:name="_Toc20408"/>
      <w:r>
        <w:rPr>
          <w:rFonts w:hint="eastAsia" w:asciiTheme="minorEastAsia" w:hAnsiTheme="minorEastAsia" w:eastAsiaTheme="minorEastAsia" w:cstheme="minorEastAsia"/>
          <w:lang w:val="en-US" w:eastAsia="zh-CN"/>
        </w:rPr>
        <w:t>下列文件对于本文件的应用是必不可少的。凡是注日期的引用文件,仅注日期的版本适用于本文件。凡是不注日期的引用文件，其最新版本适用于本文件。</w:t>
      </w:r>
    </w:p>
    <w:p w14:paraId="0DB004E6">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GB/T 26764  多功能路况快速检测设备</w:t>
      </w:r>
    </w:p>
    <w:p w14:paraId="1F8924F9">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JTG 3450  公路路基路面现场测试规程</w:t>
      </w:r>
    </w:p>
    <w:p w14:paraId="073C3004">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JTG 5210  公路技术状况评定标准</w:t>
      </w:r>
    </w:p>
    <w:p w14:paraId="4FE8EBDB">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JTG/T E61  公路路面技术状况自动化检测规程</w:t>
      </w:r>
    </w:p>
    <w:p w14:paraId="3B8478B7">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JT/T 678  车载式路面损坏视频检测系统</w:t>
      </w:r>
    </w:p>
    <w:p w14:paraId="3FA0D7B1">
      <w:pPr>
        <w:bidi w:val="0"/>
        <w:rPr>
          <w:rFonts w:hint="eastAsia" w:ascii="宋体" w:hAnsi="宋体" w:eastAsia="宋体" w:cs="宋体"/>
          <w:lang w:val="en-US" w:eastAsia="zh-CN"/>
        </w:rPr>
      </w:pPr>
      <w:r>
        <w:rPr>
          <w:rFonts w:hint="eastAsia" w:asciiTheme="minorEastAsia" w:hAnsiTheme="minorEastAsia" w:eastAsiaTheme="minorEastAsia" w:cstheme="minorEastAsia"/>
          <w:lang w:val="en-US" w:eastAsia="zh-CN"/>
        </w:rPr>
        <w:t>JT/T 1170  落锤式弯沉仪</w:t>
      </w:r>
      <w:bookmarkEnd w:id="12"/>
      <w:bookmarkEnd w:id="13"/>
      <w:bookmarkEnd w:id="14"/>
    </w:p>
    <w:p w14:paraId="2215051A">
      <w:pPr>
        <w:pStyle w:val="2"/>
        <w:bidi w:val="0"/>
        <w:rPr>
          <w:rFonts w:hint="eastAsia"/>
          <w:lang w:val="en-US" w:eastAsia="zh-CN"/>
        </w:rPr>
      </w:pPr>
      <w:bookmarkStart w:id="15" w:name="_Toc20347"/>
      <w:bookmarkStart w:id="16" w:name="_Toc26479"/>
      <w:bookmarkStart w:id="17" w:name="_Toc23176"/>
      <w:bookmarkStart w:id="18" w:name="_Toc4497"/>
      <w:r>
        <w:rPr>
          <w:rFonts w:hint="eastAsia"/>
          <w:lang w:val="en-US" w:eastAsia="zh-CN"/>
        </w:rPr>
        <w:t>3  基本规定</w:t>
      </w:r>
      <w:bookmarkEnd w:id="15"/>
      <w:bookmarkEnd w:id="16"/>
      <w:bookmarkEnd w:id="17"/>
      <w:bookmarkEnd w:id="18"/>
    </w:p>
    <w:p w14:paraId="34744F5B">
      <w:pPr>
        <w:bidi w:val="0"/>
        <w:rPr>
          <w:rFonts w:hint="eastAsia"/>
          <w:lang w:val="en-US" w:eastAsia="zh-CN"/>
        </w:rPr>
      </w:pPr>
      <w:r>
        <w:rPr>
          <w:rStyle w:val="25"/>
          <w:rFonts w:hint="eastAsia"/>
          <w:lang w:val="en-US" w:eastAsia="zh-CN"/>
        </w:rPr>
        <w:t xml:space="preserve">3.1  </w:t>
      </w:r>
      <w:r>
        <w:rPr>
          <w:rFonts w:hint="eastAsia"/>
          <w:lang w:val="en-US" w:eastAsia="zh-CN"/>
        </w:rPr>
        <w:t>本指南规定了高速公路路面长期性能科学观测活动中，观测点技术要求、观测方法和原则、观测指标体系、观测数据管理方法、观测点标志标识等。</w:t>
      </w:r>
    </w:p>
    <w:p w14:paraId="6969B219">
      <w:pPr>
        <w:bidi w:val="0"/>
        <w:rPr>
          <w:rFonts w:hint="eastAsia"/>
          <w:lang w:val="en-US" w:eastAsia="zh-CN"/>
        </w:rPr>
      </w:pPr>
      <w:r>
        <w:rPr>
          <w:rStyle w:val="25"/>
          <w:rFonts w:hint="eastAsia"/>
          <w:lang w:val="en-US" w:eastAsia="zh-CN"/>
        </w:rPr>
        <w:t xml:space="preserve">3.2  </w:t>
      </w:r>
      <w:r>
        <w:rPr>
          <w:rFonts w:hint="eastAsia"/>
          <w:lang w:val="en-US" w:eastAsia="zh-CN"/>
        </w:rPr>
        <w:t>本指南所指观测点是指符合相关技术要求，能够开展路面交通荷载、气象环境、长期服役性能定位观测和数据采集的典型路段。</w:t>
      </w:r>
    </w:p>
    <w:p w14:paraId="7FFFC80C">
      <w:pPr>
        <w:bidi w:val="0"/>
        <w:rPr>
          <w:rFonts w:hint="eastAsia"/>
          <w:lang w:val="en-US" w:eastAsia="zh-CN"/>
        </w:rPr>
      </w:pPr>
      <w:r>
        <w:rPr>
          <w:rStyle w:val="25"/>
          <w:rFonts w:hint="eastAsia"/>
          <w:lang w:val="en-US" w:eastAsia="zh-CN"/>
        </w:rPr>
        <w:t xml:space="preserve">3.3  </w:t>
      </w:r>
      <w:r>
        <w:rPr>
          <w:rFonts w:hint="eastAsia"/>
          <w:lang w:val="en-US" w:eastAsia="zh-CN"/>
        </w:rPr>
        <w:t>对出现的病害或关键技术状况参数，可加强跟踪观测。</w:t>
      </w:r>
    </w:p>
    <w:p w14:paraId="5F344425">
      <w:pPr>
        <w:bidi w:val="0"/>
        <w:rPr>
          <w:rFonts w:hint="eastAsia"/>
          <w:lang w:val="en-US" w:eastAsia="zh-CN"/>
        </w:rPr>
      </w:pPr>
      <w:r>
        <w:rPr>
          <w:rStyle w:val="25"/>
          <w:rFonts w:hint="eastAsia"/>
          <w:lang w:val="en-US" w:eastAsia="zh-CN"/>
        </w:rPr>
        <w:t xml:space="preserve">3.4  </w:t>
      </w:r>
      <w:r>
        <w:rPr>
          <w:rFonts w:hint="eastAsia"/>
          <w:lang w:val="en-US" w:eastAsia="zh-CN"/>
        </w:rPr>
        <w:t>传感器的选型应重点考虑准确性、稳定性和使用寿命，预埋在结构内部的传感器的使用寿命应不低于15年。</w:t>
      </w:r>
    </w:p>
    <w:p w14:paraId="7A3B2B82">
      <w:pPr>
        <w:pStyle w:val="2"/>
        <w:bidi w:val="0"/>
        <w:rPr>
          <w:rFonts w:hint="eastAsia"/>
          <w:lang w:val="en-US" w:eastAsia="zh-CN"/>
        </w:rPr>
      </w:pPr>
      <w:bookmarkStart w:id="19" w:name="_Toc4405"/>
      <w:r>
        <w:rPr>
          <w:rFonts w:hint="eastAsia"/>
          <w:lang w:val="en-US" w:eastAsia="zh-CN"/>
        </w:rPr>
        <w:t>4  观测点技术要求</w:t>
      </w:r>
      <w:bookmarkEnd w:id="19"/>
    </w:p>
    <w:p w14:paraId="3D81604E">
      <w:pPr>
        <w:pStyle w:val="3"/>
        <w:bidi w:val="0"/>
        <w:rPr>
          <w:rFonts w:hint="eastAsia"/>
          <w:lang w:val="en-US" w:eastAsia="zh-CN"/>
        </w:rPr>
      </w:pPr>
      <w:r>
        <w:rPr>
          <w:rFonts w:hint="eastAsia"/>
          <w:lang w:val="en-US" w:eastAsia="zh-CN"/>
        </w:rPr>
        <w:t>4.1  选址</w:t>
      </w:r>
    </w:p>
    <w:p w14:paraId="68F5E750">
      <w:pPr>
        <w:bidi w:val="0"/>
        <w:rPr>
          <w:rFonts w:hint="eastAsia"/>
          <w:lang w:val="en-US" w:eastAsia="zh-CN"/>
        </w:rPr>
      </w:pPr>
      <w:r>
        <w:rPr>
          <w:rFonts w:hint="eastAsia"/>
          <w:lang w:val="en-US" w:eastAsia="zh-CN"/>
        </w:rPr>
        <w:t>观测点应布置在具有代表性的典型路段，宜考虑公路项目所处的自然区划、气候环境、地理位置、地质条件、水文特征、交通荷载、结构类型、道路等级等因素综合确定。</w:t>
      </w:r>
    </w:p>
    <w:p w14:paraId="13AF4061">
      <w:pPr>
        <w:bidi w:val="0"/>
        <w:rPr>
          <w:rFonts w:hint="eastAsia"/>
          <w:lang w:val="en-US" w:eastAsia="zh-CN"/>
        </w:rPr>
      </w:pPr>
      <w:r>
        <w:rPr>
          <w:rFonts w:hint="eastAsia"/>
          <w:lang w:val="en-US" w:eastAsia="zh-CN"/>
        </w:rPr>
        <w:t>观测点主要通过新建及现有观测点升级改造实现，按照典型高速路段筛选，主要设置于新建、改扩建和养护工程。每个观测路段的长度不少于500m，不大于2000m。</w:t>
      </w:r>
    </w:p>
    <w:p w14:paraId="6EDA121B">
      <w:pPr>
        <w:pStyle w:val="7"/>
        <w:rPr>
          <w:rFonts w:hint="eastAsia"/>
          <w:lang w:val="en-US" w:eastAsia="zh-CN"/>
        </w:rPr>
      </w:pPr>
    </w:p>
    <w:p w14:paraId="1557933E">
      <w:pPr>
        <w:pStyle w:val="3"/>
        <w:bidi w:val="0"/>
        <w:rPr>
          <w:rFonts w:hint="eastAsia"/>
          <w:lang w:val="en-US" w:eastAsia="zh-CN"/>
        </w:rPr>
      </w:pPr>
      <w:r>
        <w:rPr>
          <w:rFonts w:hint="eastAsia"/>
          <w:lang w:val="en-US" w:eastAsia="zh-CN"/>
        </w:rPr>
        <w:t>4.2  硬件配置</w:t>
      </w:r>
    </w:p>
    <w:p w14:paraId="7820E5E5">
      <w:pPr>
        <w:bidi w:val="0"/>
        <w:rPr>
          <w:rFonts w:hint="eastAsia"/>
          <w:lang w:val="en-US" w:eastAsia="zh-CN"/>
        </w:rPr>
      </w:pPr>
      <w:r>
        <w:rPr>
          <w:rFonts w:hint="eastAsia"/>
          <w:lang w:val="en-US" w:eastAsia="zh-CN"/>
        </w:rPr>
        <w:t>观测点的硬件条件包括但不限于：气象观测设施和相关路用性能检测设备的配置，还应包括：轴载称重装置、传感器断面系统埋设，监测站房、供电系统、网络传输系统等。</w:t>
      </w:r>
    </w:p>
    <w:p w14:paraId="66B1F437">
      <w:pPr>
        <w:pStyle w:val="3"/>
        <w:bidi w:val="0"/>
        <w:rPr>
          <w:rFonts w:hint="eastAsia"/>
          <w:lang w:val="en-US" w:eastAsia="zh-CN"/>
        </w:rPr>
      </w:pPr>
      <w:r>
        <w:rPr>
          <w:rFonts w:hint="eastAsia"/>
          <w:lang w:val="en-US" w:eastAsia="zh-CN"/>
        </w:rPr>
        <w:t>4.3  观测设施设备</w:t>
      </w:r>
    </w:p>
    <w:p w14:paraId="5B8017BE">
      <w:pPr>
        <w:bidi w:val="0"/>
        <w:rPr>
          <w:rFonts w:hint="eastAsia"/>
        </w:rPr>
      </w:pPr>
      <w:r>
        <w:rPr>
          <w:rFonts w:hint="eastAsia"/>
          <w:lang w:val="en-US" w:eastAsia="zh-CN"/>
        </w:rPr>
        <w:t>观测点的观测设施应包括环境监测系统和路面性能定期检测所需的仪器设备，应满足对车辙、平整度、横向力系数、构造深度、弯沉的检测，符合《公路路基路面现场测试规程》（JTG 3450）的相关规定。</w:t>
      </w:r>
    </w:p>
    <w:p w14:paraId="1C2AE956">
      <w:pPr>
        <w:pStyle w:val="2"/>
        <w:bidi w:val="0"/>
        <w:rPr>
          <w:rFonts w:hint="default"/>
          <w:lang w:val="en-US" w:eastAsia="zh-CN"/>
        </w:rPr>
      </w:pPr>
      <w:bookmarkStart w:id="20" w:name="_Toc6627"/>
      <w:r>
        <w:rPr>
          <w:rFonts w:hint="eastAsia"/>
          <w:lang w:val="en-US" w:eastAsia="zh-CN"/>
        </w:rPr>
        <w:t>5  观测方法和原则</w:t>
      </w:r>
      <w:bookmarkEnd w:id="20"/>
    </w:p>
    <w:p w14:paraId="21AA8EC6">
      <w:pPr>
        <w:pStyle w:val="3"/>
        <w:bidi w:val="0"/>
        <w:rPr>
          <w:rFonts w:hint="eastAsia"/>
          <w:lang w:val="en-US" w:eastAsia="zh-CN"/>
        </w:rPr>
      </w:pPr>
      <w:r>
        <w:rPr>
          <w:rFonts w:hint="eastAsia"/>
          <w:lang w:val="en-US" w:eastAsia="zh-CN"/>
        </w:rPr>
        <w:t>5.1  观测内容</w:t>
      </w:r>
    </w:p>
    <w:p w14:paraId="3BF184F3">
      <w:pPr>
        <w:bidi w:val="0"/>
        <w:rPr>
          <w:rFonts w:hint="eastAsia"/>
          <w:lang w:val="en-US" w:eastAsia="zh-CN"/>
        </w:rPr>
      </w:pPr>
      <w:r>
        <w:rPr>
          <w:rFonts w:hint="eastAsia"/>
          <w:lang w:val="en-US" w:eastAsia="zh-CN"/>
        </w:rPr>
        <w:t>观测内容一般应包括：环境信息、荷载信息、路表信息、结构响应信息。</w:t>
      </w:r>
    </w:p>
    <w:p w14:paraId="15626C6C">
      <w:pPr>
        <w:pStyle w:val="3"/>
        <w:bidi w:val="0"/>
        <w:rPr>
          <w:rFonts w:hint="eastAsia"/>
          <w:lang w:val="en-US" w:eastAsia="zh-CN"/>
        </w:rPr>
      </w:pPr>
      <w:r>
        <w:rPr>
          <w:rFonts w:hint="eastAsia"/>
          <w:lang w:val="en-US" w:eastAsia="zh-CN"/>
        </w:rPr>
        <w:t>5.2  观测频度</w:t>
      </w:r>
    </w:p>
    <w:p w14:paraId="26C387B5">
      <w:pPr>
        <w:bidi w:val="0"/>
        <w:rPr>
          <w:rFonts w:hint="eastAsia"/>
          <w:lang w:val="en-US" w:eastAsia="zh-CN"/>
        </w:rPr>
      </w:pPr>
      <w:r>
        <w:rPr>
          <w:rFonts w:hint="eastAsia"/>
          <w:lang w:val="en-US" w:eastAsia="zh-CN"/>
        </w:rPr>
        <w:t>根据观测或研究需要，结合观测指标的技术特点，可选择周期性观测或实时观测的方式进行观测，采用动、静态传感器，实现实时、自动监测，其中动态传感器的采集频率为2000Hz，静态传感器的采集频率不小于1次/10min；采用陆基、空基平台或人工检测方式，实现周期性观测，周期性观测的频率每年不少于2次。</w:t>
      </w:r>
    </w:p>
    <w:p w14:paraId="66F518BF">
      <w:pPr>
        <w:pStyle w:val="3"/>
        <w:bidi w:val="0"/>
        <w:rPr>
          <w:rFonts w:hint="eastAsia"/>
          <w:lang w:val="en-US" w:eastAsia="zh-CN"/>
        </w:rPr>
      </w:pPr>
      <w:r>
        <w:rPr>
          <w:rFonts w:hint="eastAsia"/>
          <w:lang w:val="en-US" w:eastAsia="zh-CN"/>
        </w:rPr>
        <w:t>5.3  观测方式</w:t>
      </w:r>
    </w:p>
    <w:p w14:paraId="083928F8">
      <w:pPr>
        <w:bidi w:val="0"/>
        <w:rPr>
          <w:rFonts w:hint="eastAsia"/>
          <w:lang w:val="en-US" w:eastAsia="zh-CN"/>
        </w:rPr>
      </w:pPr>
      <w:r>
        <w:rPr>
          <w:rFonts w:hint="eastAsia"/>
          <w:lang w:val="en-US" w:eastAsia="zh-CN"/>
        </w:rPr>
        <w:t>根据观测或研究需要，可采用仪器设备自动观测或人工观测的方式进行观测。</w:t>
      </w:r>
    </w:p>
    <w:p w14:paraId="3DC32490">
      <w:pPr>
        <w:pStyle w:val="3"/>
        <w:bidi w:val="0"/>
        <w:rPr>
          <w:rFonts w:hint="eastAsia"/>
          <w:lang w:val="en-US" w:eastAsia="zh-CN"/>
        </w:rPr>
      </w:pPr>
      <w:r>
        <w:rPr>
          <w:rFonts w:hint="eastAsia"/>
          <w:lang w:val="en-US" w:eastAsia="zh-CN"/>
        </w:rPr>
        <w:t>5.4  观测原则</w:t>
      </w:r>
    </w:p>
    <w:p w14:paraId="730E8B85">
      <w:pPr>
        <w:bidi w:val="0"/>
        <w:rPr>
          <w:rFonts w:hint="eastAsia"/>
          <w:lang w:val="en-US" w:eastAsia="zh-CN"/>
        </w:rPr>
      </w:pPr>
      <w:r>
        <w:rPr>
          <w:rFonts w:hint="eastAsia"/>
          <w:lang w:val="en-US" w:eastAsia="zh-CN"/>
        </w:rPr>
        <w:t>观测点的观测，需遵照典型性和代表性原则、目标性原则、准确性原则、定位性原则、持续性原则，开展科学观测。</w:t>
      </w:r>
    </w:p>
    <w:p w14:paraId="0D76F051">
      <w:pPr>
        <w:pStyle w:val="2"/>
        <w:bidi w:val="0"/>
        <w:rPr>
          <w:rFonts w:hint="eastAsia"/>
          <w:lang w:val="en-US" w:eastAsia="zh-CN"/>
        </w:rPr>
      </w:pPr>
      <w:bookmarkStart w:id="21" w:name="_Toc4727"/>
      <w:r>
        <w:rPr>
          <w:rFonts w:hint="eastAsia"/>
          <w:lang w:val="en-US" w:eastAsia="zh-CN"/>
        </w:rPr>
        <w:t>6  观测指标体系</w:t>
      </w:r>
      <w:bookmarkEnd w:id="21"/>
    </w:p>
    <w:p w14:paraId="2D4B4061">
      <w:pPr>
        <w:pStyle w:val="3"/>
        <w:bidi w:val="0"/>
        <w:rPr>
          <w:rFonts w:hint="eastAsia"/>
          <w:lang w:val="en-US" w:eastAsia="zh-CN"/>
        </w:rPr>
      </w:pPr>
      <w:r>
        <w:rPr>
          <w:rFonts w:hint="eastAsia"/>
          <w:lang w:val="en-US" w:eastAsia="zh-CN"/>
        </w:rPr>
        <w:t>6.1  环境信息观测指标体系</w:t>
      </w:r>
    </w:p>
    <w:p w14:paraId="52931EE3">
      <w:pPr>
        <w:bidi w:val="0"/>
        <w:rPr>
          <w:rFonts w:hint="eastAsia" w:cs="Times New Roman"/>
          <w:lang w:val="en-US" w:eastAsia="zh-CN"/>
        </w:rPr>
      </w:pPr>
      <w:r>
        <w:rPr>
          <w:rFonts w:hint="eastAsia" w:cs="Times New Roman"/>
          <w:lang w:val="en-US" w:eastAsia="zh-CN"/>
        </w:rPr>
        <w:t>气象环境信息观测指标一般应为：温度、湿度、太阳辐照、降雨量、风速、风向、紫外辐射、总辐射等。路面结构内部环境信息观测指标一般应为：结构内温度、结构内湿度，结构内温度观测层位应选择道路表面、各结构层层底位置以及土基内部。</w:t>
      </w:r>
    </w:p>
    <w:p w14:paraId="60403083">
      <w:pPr>
        <w:rPr>
          <w:rFonts w:hint="eastAsia" w:cs="Times New Roman"/>
          <w:lang w:val="en-US" w:eastAsia="zh-CN"/>
        </w:rPr>
      </w:pPr>
      <w:r>
        <w:rPr>
          <w:rFonts w:hint="eastAsia" w:cs="Times New Roman"/>
          <w:lang w:val="en-US" w:eastAsia="zh-CN"/>
        </w:rPr>
        <w:br w:type="page"/>
      </w:r>
    </w:p>
    <w:p w14:paraId="11D272C1">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rPr>
          <w:rFonts w:ascii="Times New Roman" w:hAnsi="Times New Roman" w:eastAsia="仿宋_GB2312"/>
          <w:b/>
          <w:sz w:val="24"/>
        </w:rPr>
      </w:pPr>
      <w:r>
        <w:rPr>
          <w:rFonts w:hint="eastAsia" w:ascii="黑体" w:hAnsi="黑体" w:eastAsia="黑体" w:cs="黑体"/>
        </w:rPr>
        <w:t>表</w:t>
      </w:r>
      <w:r>
        <w:rPr>
          <w:rFonts w:hint="eastAsia" w:ascii="黑体" w:hAnsi="黑体" w:eastAsia="黑体" w:cs="黑体"/>
          <w:lang w:val="en-US" w:eastAsia="zh-CN"/>
        </w:rPr>
        <w:t>6.1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环境信息观测指标表</w:t>
      </w:r>
    </w:p>
    <w:tbl>
      <w:tblPr>
        <w:tblStyle w:val="16"/>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438"/>
        <w:gridCol w:w="1667"/>
        <w:gridCol w:w="708"/>
        <w:gridCol w:w="1133"/>
        <w:gridCol w:w="1133"/>
        <w:gridCol w:w="1351"/>
        <w:gridCol w:w="1133"/>
      </w:tblGrid>
      <w:tr w14:paraId="75571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trPr>
        <w:tc>
          <w:tcPr>
            <w:tcW w:w="1274" w:type="pct"/>
            <w:tcBorders>
              <w:tl2br w:val="nil"/>
              <w:tr2bl w:val="nil"/>
            </w:tcBorders>
            <w:shd w:val="clear" w:color="auto" w:fill="auto"/>
            <w:noWrap w:val="0"/>
            <w:vAlign w:val="center"/>
          </w:tcPr>
          <w:p w14:paraId="71F4B5E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观测内容</w:t>
            </w:r>
          </w:p>
        </w:tc>
        <w:tc>
          <w:tcPr>
            <w:tcW w:w="871" w:type="pct"/>
            <w:tcBorders>
              <w:tl2br w:val="nil"/>
              <w:tr2bl w:val="nil"/>
            </w:tcBorders>
            <w:shd w:val="clear" w:color="auto" w:fill="auto"/>
            <w:noWrap w:val="0"/>
            <w:vAlign w:val="center"/>
          </w:tcPr>
          <w:p w14:paraId="4E6AA9F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观测指标</w:t>
            </w:r>
          </w:p>
        </w:tc>
        <w:tc>
          <w:tcPr>
            <w:tcW w:w="370" w:type="pct"/>
            <w:tcBorders>
              <w:tl2br w:val="nil"/>
              <w:tr2bl w:val="nil"/>
            </w:tcBorders>
            <w:shd w:val="clear" w:color="auto" w:fill="auto"/>
            <w:noWrap w:val="0"/>
            <w:vAlign w:val="center"/>
          </w:tcPr>
          <w:p w14:paraId="5604EF1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单位</w:t>
            </w:r>
          </w:p>
        </w:tc>
        <w:tc>
          <w:tcPr>
            <w:tcW w:w="592" w:type="pct"/>
            <w:tcBorders>
              <w:tl2br w:val="nil"/>
              <w:tr2bl w:val="nil"/>
            </w:tcBorders>
            <w:shd w:val="clear" w:color="auto" w:fill="auto"/>
            <w:noWrap w:val="0"/>
            <w:vAlign w:val="center"/>
          </w:tcPr>
          <w:p w14:paraId="719B98E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观测频度</w:t>
            </w:r>
          </w:p>
        </w:tc>
        <w:tc>
          <w:tcPr>
            <w:tcW w:w="592" w:type="pct"/>
            <w:tcBorders>
              <w:tl2br w:val="nil"/>
              <w:tr2bl w:val="nil"/>
            </w:tcBorders>
            <w:shd w:val="clear" w:color="auto" w:fill="auto"/>
            <w:noWrap w:val="0"/>
            <w:vAlign w:val="center"/>
          </w:tcPr>
          <w:p w14:paraId="317BFAB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观测方式</w:t>
            </w:r>
          </w:p>
        </w:tc>
        <w:tc>
          <w:tcPr>
            <w:tcW w:w="706" w:type="pct"/>
            <w:tcBorders>
              <w:tl2br w:val="nil"/>
              <w:tr2bl w:val="nil"/>
            </w:tcBorders>
            <w:shd w:val="clear" w:color="auto" w:fill="auto"/>
            <w:noWrap w:val="0"/>
            <w:vAlign w:val="center"/>
          </w:tcPr>
          <w:p w14:paraId="0024B5A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观测设备</w:t>
            </w:r>
          </w:p>
        </w:tc>
        <w:tc>
          <w:tcPr>
            <w:tcW w:w="592" w:type="pct"/>
            <w:tcBorders>
              <w:tl2br w:val="nil"/>
              <w:tr2bl w:val="nil"/>
            </w:tcBorders>
            <w:shd w:val="clear" w:color="auto" w:fill="auto"/>
            <w:noWrap w:val="0"/>
            <w:vAlign w:val="center"/>
          </w:tcPr>
          <w:p w14:paraId="27E84B6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观测方法</w:t>
            </w:r>
          </w:p>
        </w:tc>
      </w:tr>
      <w:tr w14:paraId="50A48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4" w:type="pct"/>
            <w:vMerge w:val="restart"/>
            <w:tcBorders>
              <w:tl2br w:val="nil"/>
              <w:tr2bl w:val="nil"/>
            </w:tcBorders>
            <w:shd w:val="clear" w:color="auto" w:fill="auto"/>
            <w:noWrap w:val="0"/>
            <w:vAlign w:val="center"/>
          </w:tcPr>
          <w:p w14:paraId="0B4C93F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气象环境信息</w:t>
            </w:r>
          </w:p>
        </w:tc>
        <w:tc>
          <w:tcPr>
            <w:tcW w:w="871" w:type="pct"/>
            <w:tcBorders>
              <w:tl2br w:val="nil"/>
              <w:tr2bl w:val="nil"/>
            </w:tcBorders>
            <w:shd w:val="clear" w:color="auto" w:fill="auto"/>
            <w:noWrap w:val="0"/>
            <w:vAlign w:val="center"/>
          </w:tcPr>
          <w:p w14:paraId="4721AF2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温度</w:t>
            </w:r>
          </w:p>
        </w:tc>
        <w:tc>
          <w:tcPr>
            <w:tcW w:w="370" w:type="pct"/>
            <w:tcBorders>
              <w:tl2br w:val="nil"/>
              <w:tr2bl w:val="nil"/>
            </w:tcBorders>
            <w:shd w:val="clear" w:color="auto" w:fill="auto"/>
            <w:noWrap w:val="0"/>
            <w:vAlign w:val="center"/>
          </w:tcPr>
          <w:p w14:paraId="4A2422C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c>
          <w:tcPr>
            <w:tcW w:w="592" w:type="pct"/>
            <w:tcBorders>
              <w:tl2br w:val="nil"/>
              <w:tr2bl w:val="nil"/>
            </w:tcBorders>
            <w:shd w:val="clear" w:color="auto" w:fill="auto"/>
            <w:noWrap w:val="0"/>
            <w:vAlign w:val="center"/>
          </w:tcPr>
          <w:p w14:paraId="32F8931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实时观测</w:t>
            </w:r>
          </w:p>
        </w:tc>
        <w:tc>
          <w:tcPr>
            <w:tcW w:w="592" w:type="pct"/>
            <w:tcBorders>
              <w:tl2br w:val="nil"/>
              <w:tr2bl w:val="nil"/>
            </w:tcBorders>
            <w:shd w:val="clear" w:color="auto" w:fill="auto"/>
            <w:noWrap w:val="0"/>
            <w:vAlign w:val="center"/>
          </w:tcPr>
          <w:p w14:paraId="7D0BA61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706" w:type="pct"/>
            <w:tcBorders>
              <w:tl2br w:val="nil"/>
              <w:tr2bl w:val="nil"/>
            </w:tcBorders>
            <w:shd w:val="clear" w:color="auto" w:fill="auto"/>
            <w:noWrap w:val="0"/>
            <w:vAlign w:val="center"/>
          </w:tcPr>
          <w:p w14:paraId="16A8EF7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气象站</w:t>
            </w:r>
          </w:p>
        </w:tc>
        <w:tc>
          <w:tcPr>
            <w:tcW w:w="592" w:type="pct"/>
            <w:tcBorders>
              <w:tl2br w:val="nil"/>
              <w:tr2bl w:val="nil"/>
            </w:tcBorders>
            <w:shd w:val="clear" w:color="auto" w:fill="auto"/>
            <w:noWrap w:val="0"/>
            <w:vAlign w:val="center"/>
          </w:tcPr>
          <w:p w14:paraId="1D9D5BE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1B8DF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74" w:type="pct"/>
            <w:vMerge w:val="continue"/>
            <w:tcBorders>
              <w:tl2br w:val="nil"/>
              <w:tr2bl w:val="nil"/>
            </w:tcBorders>
            <w:shd w:val="clear" w:color="auto" w:fill="auto"/>
            <w:noWrap w:val="0"/>
            <w:vAlign w:val="center"/>
          </w:tcPr>
          <w:p w14:paraId="0517684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p>
        </w:tc>
        <w:tc>
          <w:tcPr>
            <w:tcW w:w="871" w:type="pct"/>
            <w:tcBorders>
              <w:tl2br w:val="nil"/>
              <w:tr2bl w:val="nil"/>
            </w:tcBorders>
            <w:shd w:val="clear" w:color="auto" w:fill="auto"/>
            <w:noWrap w:val="0"/>
            <w:vAlign w:val="center"/>
          </w:tcPr>
          <w:p w14:paraId="0B5A026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湿度</w:t>
            </w:r>
          </w:p>
        </w:tc>
        <w:tc>
          <w:tcPr>
            <w:tcW w:w="370" w:type="pct"/>
            <w:tcBorders>
              <w:tl2br w:val="nil"/>
              <w:tr2bl w:val="nil"/>
            </w:tcBorders>
            <w:shd w:val="clear" w:color="auto" w:fill="auto"/>
            <w:noWrap w:val="0"/>
            <w:vAlign w:val="center"/>
          </w:tcPr>
          <w:p w14:paraId="4ECD06A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c>
          <w:tcPr>
            <w:tcW w:w="592" w:type="pct"/>
            <w:tcBorders>
              <w:tl2br w:val="nil"/>
              <w:tr2bl w:val="nil"/>
            </w:tcBorders>
            <w:shd w:val="clear" w:color="auto" w:fill="auto"/>
            <w:noWrap w:val="0"/>
            <w:vAlign w:val="center"/>
          </w:tcPr>
          <w:p w14:paraId="304F06E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实时观测</w:t>
            </w:r>
          </w:p>
        </w:tc>
        <w:tc>
          <w:tcPr>
            <w:tcW w:w="592" w:type="pct"/>
            <w:tcBorders>
              <w:tl2br w:val="nil"/>
              <w:tr2bl w:val="nil"/>
            </w:tcBorders>
            <w:shd w:val="clear" w:color="auto" w:fill="auto"/>
            <w:noWrap w:val="0"/>
            <w:vAlign w:val="center"/>
          </w:tcPr>
          <w:p w14:paraId="6DAACBD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706" w:type="pct"/>
            <w:tcBorders>
              <w:tl2br w:val="nil"/>
              <w:tr2bl w:val="nil"/>
            </w:tcBorders>
            <w:shd w:val="clear" w:color="auto" w:fill="auto"/>
            <w:noWrap w:val="0"/>
            <w:vAlign w:val="center"/>
          </w:tcPr>
          <w:p w14:paraId="4C2F2F4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气象站</w:t>
            </w:r>
          </w:p>
        </w:tc>
        <w:tc>
          <w:tcPr>
            <w:tcW w:w="592" w:type="pct"/>
            <w:tcBorders>
              <w:tl2br w:val="nil"/>
              <w:tr2bl w:val="nil"/>
            </w:tcBorders>
            <w:shd w:val="clear" w:color="auto" w:fill="auto"/>
            <w:noWrap w:val="0"/>
            <w:vAlign w:val="center"/>
          </w:tcPr>
          <w:p w14:paraId="5A08C13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21D41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4" w:type="pct"/>
            <w:vMerge w:val="continue"/>
            <w:tcBorders>
              <w:tl2br w:val="nil"/>
              <w:tr2bl w:val="nil"/>
            </w:tcBorders>
            <w:shd w:val="clear" w:color="auto" w:fill="auto"/>
            <w:noWrap w:val="0"/>
            <w:vAlign w:val="center"/>
          </w:tcPr>
          <w:p w14:paraId="4AAA728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p>
        </w:tc>
        <w:tc>
          <w:tcPr>
            <w:tcW w:w="871" w:type="pct"/>
            <w:tcBorders>
              <w:tl2br w:val="nil"/>
              <w:tr2bl w:val="nil"/>
            </w:tcBorders>
            <w:shd w:val="clear" w:color="auto" w:fill="auto"/>
            <w:noWrap w:val="0"/>
            <w:vAlign w:val="center"/>
          </w:tcPr>
          <w:p w14:paraId="4BB29AF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太阳辐照</w:t>
            </w:r>
          </w:p>
        </w:tc>
        <w:tc>
          <w:tcPr>
            <w:tcW w:w="370" w:type="pct"/>
            <w:tcBorders>
              <w:tl2br w:val="nil"/>
              <w:tr2bl w:val="nil"/>
            </w:tcBorders>
            <w:shd w:val="clear" w:color="auto" w:fill="auto"/>
            <w:noWrap w:val="0"/>
            <w:vAlign w:val="center"/>
          </w:tcPr>
          <w:p w14:paraId="3B022A9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W/m</w:t>
            </w:r>
            <w:r>
              <w:rPr>
                <w:rFonts w:hint="eastAsia" w:ascii="宋体" w:hAnsi="宋体" w:eastAsia="宋体" w:cs="宋体"/>
                <w:kern w:val="0"/>
                <w:sz w:val="18"/>
                <w:szCs w:val="18"/>
                <w:highlight w:val="none"/>
                <w:vertAlign w:val="superscript"/>
              </w:rPr>
              <w:t>2</w:t>
            </w:r>
          </w:p>
        </w:tc>
        <w:tc>
          <w:tcPr>
            <w:tcW w:w="592" w:type="pct"/>
            <w:tcBorders>
              <w:tl2br w:val="nil"/>
              <w:tr2bl w:val="nil"/>
            </w:tcBorders>
            <w:shd w:val="clear" w:color="auto" w:fill="auto"/>
            <w:noWrap w:val="0"/>
            <w:vAlign w:val="center"/>
          </w:tcPr>
          <w:p w14:paraId="45EAA39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实时观测</w:t>
            </w:r>
          </w:p>
        </w:tc>
        <w:tc>
          <w:tcPr>
            <w:tcW w:w="592" w:type="pct"/>
            <w:tcBorders>
              <w:tl2br w:val="nil"/>
              <w:tr2bl w:val="nil"/>
            </w:tcBorders>
            <w:shd w:val="clear" w:color="auto" w:fill="auto"/>
            <w:noWrap w:val="0"/>
            <w:vAlign w:val="center"/>
          </w:tcPr>
          <w:p w14:paraId="6D7AB75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706" w:type="pct"/>
            <w:tcBorders>
              <w:tl2br w:val="nil"/>
              <w:tr2bl w:val="nil"/>
            </w:tcBorders>
            <w:shd w:val="clear" w:color="auto" w:fill="auto"/>
            <w:noWrap w:val="0"/>
            <w:vAlign w:val="center"/>
          </w:tcPr>
          <w:p w14:paraId="2BFB831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气象站</w:t>
            </w:r>
          </w:p>
        </w:tc>
        <w:tc>
          <w:tcPr>
            <w:tcW w:w="592" w:type="pct"/>
            <w:tcBorders>
              <w:tl2br w:val="nil"/>
              <w:tr2bl w:val="nil"/>
            </w:tcBorders>
            <w:shd w:val="clear" w:color="auto" w:fill="auto"/>
            <w:noWrap w:val="0"/>
            <w:vAlign w:val="center"/>
          </w:tcPr>
          <w:p w14:paraId="0DE72A3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0F279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4" w:type="pct"/>
            <w:vMerge w:val="continue"/>
            <w:tcBorders>
              <w:tl2br w:val="nil"/>
              <w:tr2bl w:val="nil"/>
            </w:tcBorders>
            <w:shd w:val="clear" w:color="auto" w:fill="auto"/>
            <w:noWrap w:val="0"/>
            <w:vAlign w:val="center"/>
          </w:tcPr>
          <w:p w14:paraId="0441038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p>
        </w:tc>
        <w:tc>
          <w:tcPr>
            <w:tcW w:w="871" w:type="pct"/>
            <w:tcBorders>
              <w:tl2br w:val="nil"/>
              <w:tr2bl w:val="nil"/>
            </w:tcBorders>
            <w:shd w:val="clear" w:color="auto" w:fill="auto"/>
            <w:noWrap w:val="0"/>
            <w:vAlign w:val="center"/>
          </w:tcPr>
          <w:p w14:paraId="2A1D4EC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降雨量</w:t>
            </w:r>
          </w:p>
        </w:tc>
        <w:tc>
          <w:tcPr>
            <w:tcW w:w="370" w:type="pct"/>
            <w:tcBorders>
              <w:tl2br w:val="nil"/>
              <w:tr2bl w:val="nil"/>
            </w:tcBorders>
            <w:shd w:val="clear" w:color="auto" w:fill="auto"/>
            <w:noWrap w:val="0"/>
            <w:vAlign w:val="center"/>
          </w:tcPr>
          <w:p w14:paraId="43330FD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mm</w:t>
            </w:r>
          </w:p>
        </w:tc>
        <w:tc>
          <w:tcPr>
            <w:tcW w:w="592" w:type="pct"/>
            <w:tcBorders>
              <w:tl2br w:val="nil"/>
              <w:tr2bl w:val="nil"/>
            </w:tcBorders>
            <w:shd w:val="clear" w:color="auto" w:fill="auto"/>
            <w:noWrap w:val="0"/>
            <w:vAlign w:val="center"/>
          </w:tcPr>
          <w:p w14:paraId="265E49B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实时观测</w:t>
            </w:r>
          </w:p>
        </w:tc>
        <w:tc>
          <w:tcPr>
            <w:tcW w:w="592" w:type="pct"/>
            <w:tcBorders>
              <w:tl2br w:val="nil"/>
              <w:tr2bl w:val="nil"/>
            </w:tcBorders>
            <w:shd w:val="clear" w:color="auto" w:fill="auto"/>
            <w:noWrap w:val="0"/>
            <w:vAlign w:val="center"/>
          </w:tcPr>
          <w:p w14:paraId="516C868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706" w:type="pct"/>
            <w:tcBorders>
              <w:tl2br w:val="nil"/>
              <w:tr2bl w:val="nil"/>
            </w:tcBorders>
            <w:shd w:val="clear" w:color="auto" w:fill="auto"/>
            <w:noWrap w:val="0"/>
            <w:vAlign w:val="center"/>
          </w:tcPr>
          <w:p w14:paraId="7243E14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气象站</w:t>
            </w:r>
          </w:p>
        </w:tc>
        <w:tc>
          <w:tcPr>
            <w:tcW w:w="592" w:type="pct"/>
            <w:tcBorders>
              <w:tl2br w:val="nil"/>
              <w:tr2bl w:val="nil"/>
            </w:tcBorders>
            <w:shd w:val="clear" w:color="auto" w:fill="auto"/>
            <w:noWrap w:val="0"/>
            <w:vAlign w:val="center"/>
          </w:tcPr>
          <w:p w14:paraId="37C4E55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118B3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4" w:type="pct"/>
            <w:vMerge w:val="continue"/>
            <w:tcBorders>
              <w:tl2br w:val="nil"/>
              <w:tr2bl w:val="nil"/>
            </w:tcBorders>
            <w:shd w:val="clear" w:color="auto" w:fill="auto"/>
            <w:noWrap w:val="0"/>
            <w:vAlign w:val="center"/>
          </w:tcPr>
          <w:p w14:paraId="72BF870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p>
        </w:tc>
        <w:tc>
          <w:tcPr>
            <w:tcW w:w="871" w:type="pct"/>
            <w:tcBorders>
              <w:tl2br w:val="nil"/>
              <w:tr2bl w:val="nil"/>
            </w:tcBorders>
            <w:shd w:val="clear" w:color="auto" w:fill="auto"/>
            <w:noWrap w:val="0"/>
            <w:vAlign w:val="center"/>
          </w:tcPr>
          <w:p w14:paraId="50044DB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风速</w:t>
            </w:r>
          </w:p>
        </w:tc>
        <w:tc>
          <w:tcPr>
            <w:tcW w:w="370" w:type="pct"/>
            <w:tcBorders>
              <w:tl2br w:val="nil"/>
              <w:tr2bl w:val="nil"/>
            </w:tcBorders>
            <w:shd w:val="clear" w:color="auto" w:fill="auto"/>
            <w:noWrap w:val="0"/>
            <w:vAlign w:val="center"/>
          </w:tcPr>
          <w:p w14:paraId="7A59FFC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m/s</w:t>
            </w:r>
          </w:p>
        </w:tc>
        <w:tc>
          <w:tcPr>
            <w:tcW w:w="592" w:type="pct"/>
            <w:tcBorders>
              <w:tl2br w:val="nil"/>
              <w:tr2bl w:val="nil"/>
            </w:tcBorders>
            <w:shd w:val="clear" w:color="auto" w:fill="auto"/>
            <w:noWrap w:val="0"/>
            <w:vAlign w:val="center"/>
          </w:tcPr>
          <w:p w14:paraId="79A39E3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实时观测</w:t>
            </w:r>
          </w:p>
        </w:tc>
        <w:tc>
          <w:tcPr>
            <w:tcW w:w="592" w:type="pct"/>
            <w:tcBorders>
              <w:tl2br w:val="nil"/>
              <w:tr2bl w:val="nil"/>
            </w:tcBorders>
            <w:shd w:val="clear" w:color="auto" w:fill="auto"/>
            <w:noWrap w:val="0"/>
            <w:vAlign w:val="center"/>
          </w:tcPr>
          <w:p w14:paraId="30F51A7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706" w:type="pct"/>
            <w:tcBorders>
              <w:tl2br w:val="nil"/>
              <w:tr2bl w:val="nil"/>
            </w:tcBorders>
            <w:shd w:val="clear" w:color="auto" w:fill="auto"/>
            <w:noWrap w:val="0"/>
            <w:vAlign w:val="center"/>
          </w:tcPr>
          <w:p w14:paraId="733E6BD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气象站</w:t>
            </w:r>
          </w:p>
        </w:tc>
        <w:tc>
          <w:tcPr>
            <w:tcW w:w="592" w:type="pct"/>
            <w:tcBorders>
              <w:tl2br w:val="nil"/>
              <w:tr2bl w:val="nil"/>
            </w:tcBorders>
            <w:shd w:val="clear" w:color="auto" w:fill="auto"/>
            <w:noWrap w:val="0"/>
            <w:vAlign w:val="center"/>
          </w:tcPr>
          <w:p w14:paraId="5F44EDB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28C9A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4" w:type="pct"/>
            <w:vMerge w:val="continue"/>
            <w:tcBorders>
              <w:tl2br w:val="nil"/>
              <w:tr2bl w:val="nil"/>
            </w:tcBorders>
            <w:shd w:val="clear" w:color="auto" w:fill="auto"/>
            <w:noWrap w:val="0"/>
            <w:vAlign w:val="center"/>
          </w:tcPr>
          <w:p w14:paraId="4C7B1C9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p>
        </w:tc>
        <w:tc>
          <w:tcPr>
            <w:tcW w:w="871" w:type="pct"/>
            <w:tcBorders>
              <w:tl2br w:val="nil"/>
              <w:tr2bl w:val="nil"/>
            </w:tcBorders>
            <w:shd w:val="clear" w:color="auto" w:fill="auto"/>
            <w:noWrap w:val="0"/>
            <w:vAlign w:val="center"/>
          </w:tcPr>
          <w:p w14:paraId="2AED587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风向</w:t>
            </w:r>
          </w:p>
        </w:tc>
        <w:tc>
          <w:tcPr>
            <w:tcW w:w="370" w:type="pct"/>
            <w:tcBorders>
              <w:tl2br w:val="nil"/>
              <w:tr2bl w:val="nil"/>
            </w:tcBorders>
            <w:shd w:val="clear" w:color="auto" w:fill="auto"/>
            <w:noWrap w:val="0"/>
            <w:vAlign w:val="center"/>
          </w:tcPr>
          <w:p w14:paraId="78EB9C3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c>
          <w:tcPr>
            <w:tcW w:w="592" w:type="pct"/>
            <w:tcBorders>
              <w:tl2br w:val="nil"/>
              <w:tr2bl w:val="nil"/>
            </w:tcBorders>
            <w:shd w:val="clear" w:color="auto" w:fill="auto"/>
            <w:noWrap w:val="0"/>
            <w:vAlign w:val="center"/>
          </w:tcPr>
          <w:p w14:paraId="184D539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实时观测</w:t>
            </w:r>
          </w:p>
        </w:tc>
        <w:tc>
          <w:tcPr>
            <w:tcW w:w="592" w:type="pct"/>
            <w:tcBorders>
              <w:tl2br w:val="nil"/>
              <w:tr2bl w:val="nil"/>
            </w:tcBorders>
            <w:shd w:val="clear" w:color="auto" w:fill="auto"/>
            <w:noWrap w:val="0"/>
            <w:vAlign w:val="center"/>
          </w:tcPr>
          <w:p w14:paraId="26E7895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706" w:type="pct"/>
            <w:tcBorders>
              <w:tl2br w:val="nil"/>
              <w:tr2bl w:val="nil"/>
            </w:tcBorders>
            <w:shd w:val="clear" w:color="auto" w:fill="auto"/>
            <w:noWrap w:val="0"/>
            <w:vAlign w:val="center"/>
          </w:tcPr>
          <w:p w14:paraId="23DB887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气象站</w:t>
            </w:r>
          </w:p>
        </w:tc>
        <w:tc>
          <w:tcPr>
            <w:tcW w:w="592" w:type="pct"/>
            <w:tcBorders>
              <w:tl2br w:val="nil"/>
              <w:tr2bl w:val="nil"/>
            </w:tcBorders>
            <w:shd w:val="clear" w:color="auto" w:fill="auto"/>
            <w:noWrap w:val="0"/>
            <w:vAlign w:val="center"/>
          </w:tcPr>
          <w:p w14:paraId="4262299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0253D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4" w:type="pct"/>
            <w:vMerge w:val="continue"/>
            <w:tcBorders>
              <w:tl2br w:val="nil"/>
              <w:tr2bl w:val="nil"/>
            </w:tcBorders>
            <w:shd w:val="clear" w:color="auto" w:fill="auto"/>
            <w:noWrap w:val="0"/>
            <w:vAlign w:val="center"/>
          </w:tcPr>
          <w:p w14:paraId="338CF93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p>
        </w:tc>
        <w:tc>
          <w:tcPr>
            <w:tcW w:w="871" w:type="pct"/>
            <w:tcBorders>
              <w:tl2br w:val="nil"/>
              <w:tr2bl w:val="nil"/>
            </w:tcBorders>
            <w:shd w:val="clear" w:color="auto" w:fill="auto"/>
            <w:noWrap w:val="0"/>
            <w:vAlign w:val="center"/>
          </w:tcPr>
          <w:p w14:paraId="0BFAFD0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紫外辐射</w:t>
            </w:r>
          </w:p>
        </w:tc>
        <w:tc>
          <w:tcPr>
            <w:tcW w:w="370" w:type="pct"/>
            <w:tcBorders>
              <w:tl2br w:val="nil"/>
              <w:tr2bl w:val="nil"/>
            </w:tcBorders>
            <w:shd w:val="clear" w:color="auto" w:fill="auto"/>
            <w:noWrap w:val="0"/>
            <w:vAlign w:val="center"/>
          </w:tcPr>
          <w:p w14:paraId="3052341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W/m</w:t>
            </w:r>
            <w:r>
              <w:rPr>
                <w:rFonts w:hint="eastAsia" w:ascii="宋体" w:hAnsi="宋体" w:eastAsia="宋体" w:cs="宋体"/>
                <w:kern w:val="0"/>
                <w:sz w:val="18"/>
                <w:szCs w:val="18"/>
                <w:highlight w:val="none"/>
                <w:vertAlign w:val="superscript"/>
              </w:rPr>
              <w:t>2</w:t>
            </w:r>
          </w:p>
        </w:tc>
        <w:tc>
          <w:tcPr>
            <w:tcW w:w="592" w:type="pct"/>
            <w:tcBorders>
              <w:tl2br w:val="nil"/>
              <w:tr2bl w:val="nil"/>
            </w:tcBorders>
            <w:shd w:val="clear" w:color="auto" w:fill="auto"/>
            <w:noWrap w:val="0"/>
            <w:vAlign w:val="center"/>
          </w:tcPr>
          <w:p w14:paraId="1F8641D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实时观测</w:t>
            </w:r>
          </w:p>
        </w:tc>
        <w:tc>
          <w:tcPr>
            <w:tcW w:w="592" w:type="pct"/>
            <w:tcBorders>
              <w:tl2br w:val="nil"/>
              <w:tr2bl w:val="nil"/>
            </w:tcBorders>
            <w:shd w:val="clear" w:color="auto" w:fill="auto"/>
            <w:noWrap w:val="0"/>
            <w:vAlign w:val="center"/>
          </w:tcPr>
          <w:p w14:paraId="121CF13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706" w:type="pct"/>
            <w:tcBorders>
              <w:tl2br w:val="nil"/>
              <w:tr2bl w:val="nil"/>
            </w:tcBorders>
            <w:shd w:val="clear" w:color="auto" w:fill="auto"/>
            <w:noWrap w:val="0"/>
            <w:vAlign w:val="center"/>
          </w:tcPr>
          <w:p w14:paraId="53F7B83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气象站</w:t>
            </w:r>
          </w:p>
        </w:tc>
        <w:tc>
          <w:tcPr>
            <w:tcW w:w="592" w:type="pct"/>
            <w:tcBorders>
              <w:tl2br w:val="nil"/>
              <w:tr2bl w:val="nil"/>
            </w:tcBorders>
            <w:shd w:val="clear" w:color="auto" w:fill="auto"/>
            <w:noWrap w:val="0"/>
            <w:vAlign w:val="center"/>
          </w:tcPr>
          <w:p w14:paraId="533217E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6E34B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74" w:type="pct"/>
            <w:vMerge w:val="continue"/>
            <w:tcBorders>
              <w:tl2br w:val="nil"/>
              <w:tr2bl w:val="nil"/>
            </w:tcBorders>
            <w:shd w:val="clear" w:color="auto" w:fill="auto"/>
            <w:noWrap w:val="0"/>
            <w:vAlign w:val="center"/>
          </w:tcPr>
          <w:p w14:paraId="7B2865A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p>
        </w:tc>
        <w:tc>
          <w:tcPr>
            <w:tcW w:w="871" w:type="pct"/>
            <w:tcBorders>
              <w:tl2br w:val="nil"/>
              <w:tr2bl w:val="nil"/>
            </w:tcBorders>
            <w:shd w:val="clear" w:color="auto" w:fill="auto"/>
            <w:noWrap w:val="0"/>
            <w:vAlign w:val="center"/>
          </w:tcPr>
          <w:p w14:paraId="0B0C704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总辐射</w:t>
            </w:r>
          </w:p>
        </w:tc>
        <w:tc>
          <w:tcPr>
            <w:tcW w:w="370" w:type="pct"/>
            <w:tcBorders>
              <w:tl2br w:val="nil"/>
              <w:tr2bl w:val="nil"/>
            </w:tcBorders>
            <w:shd w:val="clear" w:color="auto" w:fill="auto"/>
            <w:noWrap w:val="0"/>
            <w:vAlign w:val="center"/>
          </w:tcPr>
          <w:p w14:paraId="5718A4F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W/m</w:t>
            </w:r>
            <w:r>
              <w:rPr>
                <w:rFonts w:hint="eastAsia" w:ascii="宋体" w:hAnsi="宋体" w:eastAsia="宋体" w:cs="宋体"/>
                <w:kern w:val="0"/>
                <w:sz w:val="18"/>
                <w:szCs w:val="18"/>
                <w:highlight w:val="none"/>
                <w:vertAlign w:val="superscript"/>
              </w:rPr>
              <w:t>2</w:t>
            </w:r>
          </w:p>
        </w:tc>
        <w:tc>
          <w:tcPr>
            <w:tcW w:w="592" w:type="pct"/>
            <w:tcBorders>
              <w:tl2br w:val="nil"/>
              <w:tr2bl w:val="nil"/>
            </w:tcBorders>
            <w:shd w:val="clear" w:color="auto" w:fill="auto"/>
            <w:noWrap w:val="0"/>
            <w:vAlign w:val="center"/>
          </w:tcPr>
          <w:p w14:paraId="02FF41B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实时观测</w:t>
            </w:r>
          </w:p>
        </w:tc>
        <w:tc>
          <w:tcPr>
            <w:tcW w:w="592" w:type="pct"/>
            <w:tcBorders>
              <w:tl2br w:val="nil"/>
              <w:tr2bl w:val="nil"/>
            </w:tcBorders>
            <w:shd w:val="clear" w:color="auto" w:fill="auto"/>
            <w:noWrap w:val="0"/>
            <w:vAlign w:val="center"/>
          </w:tcPr>
          <w:p w14:paraId="7A7B5B9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706" w:type="pct"/>
            <w:tcBorders>
              <w:tl2br w:val="nil"/>
              <w:tr2bl w:val="nil"/>
            </w:tcBorders>
            <w:shd w:val="clear" w:color="auto" w:fill="auto"/>
            <w:noWrap w:val="0"/>
            <w:vAlign w:val="center"/>
          </w:tcPr>
          <w:p w14:paraId="58FF202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气象站</w:t>
            </w:r>
          </w:p>
        </w:tc>
        <w:tc>
          <w:tcPr>
            <w:tcW w:w="592" w:type="pct"/>
            <w:tcBorders>
              <w:tl2br w:val="nil"/>
              <w:tr2bl w:val="nil"/>
            </w:tcBorders>
            <w:shd w:val="clear" w:color="auto" w:fill="auto"/>
            <w:noWrap w:val="0"/>
            <w:vAlign w:val="center"/>
          </w:tcPr>
          <w:p w14:paraId="691E235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2BFC1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274" w:type="pct"/>
            <w:vMerge w:val="restart"/>
            <w:tcBorders>
              <w:tl2br w:val="nil"/>
              <w:tr2bl w:val="nil"/>
            </w:tcBorders>
            <w:shd w:val="clear" w:color="auto" w:fill="auto"/>
            <w:noWrap w:val="0"/>
            <w:vAlign w:val="center"/>
          </w:tcPr>
          <w:p w14:paraId="6AB8515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路面结构内部环境信息</w:t>
            </w:r>
          </w:p>
        </w:tc>
        <w:tc>
          <w:tcPr>
            <w:tcW w:w="871" w:type="pct"/>
            <w:tcBorders>
              <w:tl2br w:val="nil"/>
              <w:tr2bl w:val="nil"/>
            </w:tcBorders>
            <w:shd w:val="clear" w:color="auto" w:fill="auto"/>
            <w:noWrap w:val="0"/>
            <w:vAlign w:val="center"/>
          </w:tcPr>
          <w:p w14:paraId="53FFDD2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结构内温度</w:t>
            </w:r>
          </w:p>
        </w:tc>
        <w:tc>
          <w:tcPr>
            <w:tcW w:w="370" w:type="pct"/>
            <w:tcBorders>
              <w:tl2br w:val="nil"/>
              <w:tr2bl w:val="nil"/>
            </w:tcBorders>
            <w:shd w:val="clear" w:color="auto" w:fill="auto"/>
            <w:noWrap w:val="0"/>
            <w:vAlign w:val="center"/>
          </w:tcPr>
          <w:p w14:paraId="1F0102B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c>
          <w:tcPr>
            <w:tcW w:w="592" w:type="pct"/>
            <w:tcBorders>
              <w:tl2br w:val="nil"/>
              <w:tr2bl w:val="nil"/>
            </w:tcBorders>
            <w:shd w:val="clear" w:color="auto" w:fill="auto"/>
            <w:noWrap w:val="0"/>
            <w:vAlign w:val="center"/>
          </w:tcPr>
          <w:p w14:paraId="0EC85FB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实时观测</w:t>
            </w:r>
          </w:p>
        </w:tc>
        <w:tc>
          <w:tcPr>
            <w:tcW w:w="592" w:type="pct"/>
            <w:tcBorders>
              <w:tl2br w:val="nil"/>
              <w:tr2bl w:val="nil"/>
            </w:tcBorders>
            <w:shd w:val="clear" w:color="auto" w:fill="auto"/>
            <w:noWrap w:val="0"/>
            <w:vAlign w:val="center"/>
          </w:tcPr>
          <w:p w14:paraId="40BED5A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706" w:type="pct"/>
            <w:tcBorders>
              <w:tl2br w:val="nil"/>
              <w:tr2bl w:val="nil"/>
            </w:tcBorders>
            <w:shd w:val="clear" w:color="auto" w:fill="auto"/>
            <w:noWrap w:val="0"/>
            <w:vAlign w:val="center"/>
          </w:tcPr>
          <w:p w14:paraId="15A5364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温度传感器</w:t>
            </w:r>
          </w:p>
        </w:tc>
        <w:tc>
          <w:tcPr>
            <w:tcW w:w="592" w:type="pct"/>
            <w:tcBorders>
              <w:tl2br w:val="nil"/>
              <w:tr2bl w:val="nil"/>
            </w:tcBorders>
            <w:shd w:val="clear" w:color="auto" w:fill="auto"/>
            <w:noWrap w:val="0"/>
            <w:vAlign w:val="center"/>
          </w:tcPr>
          <w:p w14:paraId="2045718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31689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4" w:type="pct"/>
            <w:vMerge w:val="continue"/>
            <w:tcBorders>
              <w:tl2br w:val="nil"/>
              <w:tr2bl w:val="nil"/>
            </w:tcBorders>
            <w:shd w:val="clear" w:color="auto" w:fill="auto"/>
            <w:noWrap w:val="0"/>
            <w:vAlign w:val="center"/>
          </w:tcPr>
          <w:p w14:paraId="07D306A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p>
        </w:tc>
        <w:tc>
          <w:tcPr>
            <w:tcW w:w="871" w:type="pct"/>
            <w:tcBorders>
              <w:tl2br w:val="nil"/>
              <w:tr2bl w:val="nil"/>
            </w:tcBorders>
            <w:shd w:val="clear" w:color="auto" w:fill="auto"/>
            <w:noWrap w:val="0"/>
            <w:vAlign w:val="center"/>
          </w:tcPr>
          <w:p w14:paraId="5208225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结构内湿度</w:t>
            </w:r>
          </w:p>
        </w:tc>
        <w:tc>
          <w:tcPr>
            <w:tcW w:w="370" w:type="pct"/>
            <w:tcBorders>
              <w:tl2br w:val="nil"/>
              <w:tr2bl w:val="nil"/>
            </w:tcBorders>
            <w:shd w:val="clear" w:color="auto" w:fill="auto"/>
            <w:noWrap w:val="0"/>
            <w:vAlign w:val="center"/>
          </w:tcPr>
          <w:p w14:paraId="2CF301F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c>
          <w:tcPr>
            <w:tcW w:w="592" w:type="pct"/>
            <w:tcBorders>
              <w:tl2br w:val="nil"/>
              <w:tr2bl w:val="nil"/>
            </w:tcBorders>
            <w:shd w:val="clear" w:color="auto" w:fill="auto"/>
            <w:noWrap w:val="0"/>
            <w:vAlign w:val="center"/>
          </w:tcPr>
          <w:p w14:paraId="37208F2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实时观测</w:t>
            </w:r>
          </w:p>
        </w:tc>
        <w:tc>
          <w:tcPr>
            <w:tcW w:w="592" w:type="pct"/>
            <w:tcBorders>
              <w:tl2br w:val="nil"/>
              <w:tr2bl w:val="nil"/>
            </w:tcBorders>
            <w:shd w:val="clear" w:color="auto" w:fill="auto"/>
            <w:noWrap w:val="0"/>
            <w:vAlign w:val="center"/>
          </w:tcPr>
          <w:p w14:paraId="6CC39E3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706" w:type="pct"/>
            <w:tcBorders>
              <w:tl2br w:val="nil"/>
              <w:tr2bl w:val="nil"/>
            </w:tcBorders>
            <w:shd w:val="clear" w:color="auto" w:fill="auto"/>
            <w:noWrap w:val="0"/>
            <w:vAlign w:val="center"/>
          </w:tcPr>
          <w:p w14:paraId="6CC4C12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湿度传感器</w:t>
            </w:r>
          </w:p>
        </w:tc>
        <w:tc>
          <w:tcPr>
            <w:tcW w:w="592" w:type="pct"/>
            <w:tcBorders>
              <w:tl2br w:val="nil"/>
              <w:tr2bl w:val="nil"/>
            </w:tcBorders>
            <w:shd w:val="clear" w:color="auto" w:fill="auto"/>
            <w:noWrap w:val="0"/>
            <w:vAlign w:val="center"/>
          </w:tcPr>
          <w:p w14:paraId="4B04308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bl>
    <w:p w14:paraId="150D7FF2">
      <w:pPr>
        <w:pStyle w:val="3"/>
        <w:bidi w:val="0"/>
        <w:rPr>
          <w:rFonts w:hint="eastAsia" w:cs="Times New Roman"/>
          <w:lang w:val="en-US" w:eastAsia="zh-CN"/>
        </w:rPr>
      </w:pPr>
      <w:r>
        <w:rPr>
          <w:rFonts w:hint="eastAsia" w:cs="Times New Roman"/>
          <w:lang w:val="en-US" w:eastAsia="zh-CN"/>
        </w:rPr>
        <w:t>6.2  荷载信息观测指标体系</w:t>
      </w:r>
    </w:p>
    <w:p w14:paraId="3382AEDE">
      <w:pPr>
        <w:bidi w:val="0"/>
        <w:rPr>
          <w:rFonts w:hint="eastAsia" w:cs="Times New Roman"/>
          <w:lang w:val="en-US" w:eastAsia="zh-CN"/>
        </w:rPr>
      </w:pPr>
      <w:r>
        <w:rPr>
          <w:rFonts w:hint="eastAsia" w:cs="Times New Roman"/>
          <w:lang w:val="en-US" w:eastAsia="zh-CN"/>
        </w:rPr>
        <w:t>观测点应观测交通基本信息（断面日交通量和交通组成）和车辆轴载信息（车辆轴载）。</w:t>
      </w:r>
    </w:p>
    <w:p w14:paraId="72A7B82D">
      <w:pPr>
        <w:spacing w:before="156" w:beforeLines="50" w:after="156" w:afterLines="5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6.2</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荷载信息观测指标</w:t>
      </w:r>
    </w:p>
    <w:tbl>
      <w:tblPr>
        <w:tblStyle w:val="16"/>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749"/>
        <w:gridCol w:w="776"/>
        <w:gridCol w:w="1506"/>
        <w:gridCol w:w="1263"/>
        <w:gridCol w:w="1263"/>
        <w:gridCol w:w="1263"/>
      </w:tblGrid>
      <w:tr w14:paraId="61183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3" w:type="pct"/>
            <w:tcBorders>
              <w:tl2br w:val="nil"/>
              <w:tr2bl w:val="nil"/>
            </w:tcBorders>
            <w:noWrap w:val="0"/>
            <w:vAlign w:val="center"/>
          </w:tcPr>
          <w:p w14:paraId="74DEF32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观测内容</w:t>
            </w:r>
          </w:p>
        </w:tc>
        <w:tc>
          <w:tcPr>
            <w:tcW w:w="913" w:type="pct"/>
            <w:tcBorders>
              <w:tl2br w:val="nil"/>
              <w:tr2bl w:val="nil"/>
            </w:tcBorders>
            <w:noWrap w:val="0"/>
            <w:vAlign w:val="center"/>
          </w:tcPr>
          <w:p w14:paraId="23F9C33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观测指标</w:t>
            </w:r>
          </w:p>
        </w:tc>
        <w:tc>
          <w:tcPr>
            <w:tcW w:w="405" w:type="pct"/>
            <w:tcBorders>
              <w:tl2br w:val="nil"/>
              <w:tr2bl w:val="nil"/>
            </w:tcBorders>
            <w:noWrap w:val="0"/>
            <w:vAlign w:val="center"/>
          </w:tcPr>
          <w:p w14:paraId="2947226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单位</w:t>
            </w:r>
          </w:p>
        </w:tc>
        <w:tc>
          <w:tcPr>
            <w:tcW w:w="786" w:type="pct"/>
            <w:tcBorders>
              <w:tl2br w:val="nil"/>
              <w:tr2bl w:val="nil"/>
            </w:tcBorders>
            <w:noWrap w:val="0"/>
            <w:vAlign w:val="center"/>
          </w:tcPr>
          <w:p w14:paraId="3F52583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观测频度</w:t>
            </w:r>
          </w:p>
        </w:tc>
        <w:tc>
          <w:tcPr>
            <w:tcW w:w="659" w:type="pct"/>
            <w:tcBorders>
              <w:tl2br w:val="nil"/>
              <w:tr2bl w:val="nil"/>
            </w:tcBorders>
            <w:noWrap w:val="0"/>
            <w:vAlign w:val="center"/>
          </w:tcPr>
          <w:p w14:paraId="594F158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观测方式</w:t>
            </w:r>
          </w:p>
        </w:tc>
        <w:tc>
          <w:tcPr>
            <w:tcW w:w="659" w:type="pct"/>
            <w:tcBorders>
              <w:tl2br w:val="nil"/>
              <w:tr2bl w:val="nil"/>
            </w:tcBorders>
            <w:noWrap w:val="0"/>
            <w:vAlign w:val="center"/>
          </w:tcPr>
          <w:p w14:paraId="76F2E61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观测设备</w:t>
            </w:r>
          </w:p>
        </w:tc>
        <w:tc>
          <w:tcPr>
            <w:tcW w:w="659" w:type="pct"/>
            <w:tcBorders>
              <w:tl2br w:val="nil"/>
              <w:tr2bl w:val="nil"/>
            </w:tcBorders>
            <w:noWrap w:val="0"/>
            <w:vAlign w:val="center"/>
          </w:tcPr>
          <w:p w14:paraId="13CB9E1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观测方法</w:t>
            </w:r>
          </w:p>
        </w:tc>
      </w:tr>
      <w:tr w14:paraId="48ECF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3" w:type="pct"/>
            <w:vMerge w:val="restart"/>
            <w:tcBorders>
              <w:tl2br w:val="nil"/>
              <w:tr2bl w:val="nil"/>
            </w:tcBorders>
            <w:noWrap w:val="0"/>
            <w:vAlign w:val="center"/>
          </w:tcPr>
          <w:p w14:paraId="0BC8525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交通基本信息</w:t>
            </w:r>
          </w:p>
        </w:tc>
        <w:tc>
          <w:tcPr>
            <w:tcW w:w="913" w:type="pct"/>
            <w:tcBorders>
              <w:tl2br w:val="nil"/>
              <w:tr2bl w:val="nil"/>
            </w:tcBorders>
            <w:noWrap w:val="0"/>
            <w:vAlign w:val="center"/>
          </w:tcPr>
          <w:p w14:paraId="285F6FE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断面日交通量</w:t>
            </w:r>
          </w:p>
        </w:tc>
        <w:tc>
          <w:tcPr>
            <w:tcW w:w="405" w:type="pct"/>
            <w:tcBorders>
              <w:tl2br w:val="nil"/>
              <w:tr2bl w:val="nil"/>
            </w:tcBorders>
            <w:noWrap w:val="0"/>
            <w:vAlign w:val="center"/>
          </w:tcPr>
          <w:p w14:paraId="1AC5D4E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辆</w:t>
            </w:r>
          </w:p>
        </w:tc>
        <w:tc>
          <w:tcPr>
            <w:tcW w:w="786" w:type="pct"/>
            <w:tcBorders>
              <w:tl2br w:val="nil"/>
              <w:tr2bl w:val="nil"/>
            </w:tcBorders>
            <w:noWrap w:val="0"/>
            <w:vAlign w:val="center"/>
          </w:tcPr>
          <w:p w14:paraId="50F316F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周期性观测</w:t>
            </w:r>
          </w:p>
        </w:tc>
        <w:tc>
          <w:tcPr>
            <w:tcW w:w="659" w:type="pct"/>
            <w:tcBorders>
              <w:tl2br w:val="nil"/>
              <w:tr2bl w:val="nil"/>
            </w:tcBorders>
            <w:noWrap w:val="0"/>
            <w:vAlign w:val="center"/>
          </w:tcPr>
          <w:p w14:paraId="580CAFE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自动</w:t>
            </w:r>
            <w:r>
              <w:rPr>
                <w:rFonts w:hint="eastAsia" w:ascii="宋体" w:hAnsi="宋体" w:eastAsia="宋体" w:cs="宋体"/>
                <w:kern w:val="0"/>
                <w:sz w:val="18"/>
                <w:szCs w:val="18"/>
              </w:rPr>
              <w:t>观测</w:t>
            </w:r>
          </w:p>
        </w:tc>
        <w:tc>
          <w:tcPr>
            <w:tcW w:w="659" w:type="pct"/>
            <w:tcBorders>
              <w:tl2br w:val="nil"/>
              <w:tr2bl w:val="nil"/>
            </w:tcBorders>
            <w:noWrap w:val="0"/>
            <w:vAlign w:val="center"/>
          </w:tcPr>
          <w:p w14:paraId="74CB998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计数器</w:t>
            </w:r>
          </w:p>
        </w:tc>
        <w:tc>
          <w:tcPr>
            <w:tcW w:w="659" w:type="pct"/>
            <w:tcBorders>
              <w:tl2br w:val="nil"/>
              <w:tr2bl w:val="nil"/>
            </w:tcBorders>
            <w:noWrap w:val="0"/>
            <w:vAlign w:val="center"/>
          </w:tcPr>
          <w:p w14:paraId="38D117B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r>
      <w:tr w14:paraId="57217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3" w:type="pct"/>
            <w:vMerge w:val="continue"/>
            <w:tcBorders>
              <w:tl2br w:val="nil"/>
              <w:tr2bl w:val="nil"/>
            </w:tcBorders>
            <w:noWrap w:val="0"/>
            <w:vAlign w:val="center"/>
          </w:tcPr>
          <w:p w14:paraId="17246F4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p>
        </w:tc>
        <w:tc>
          <w:tcPr>
            <w:tcW w:w="913" w:type="pct"/>
            <w:tcBorders>
              <w:tl2br w:val="nil"/>
              <w:tr2bl w:val="nil"/>
            </w:tcBorders>
            <w:noWrap w:val="0"/>
            <w:vAlign w:val="center"/>
          </w:tcPr>
          <w:p w14:paraId="34E0802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交通组成</w:t>
            </w:r>
          </w:p>
        </w:tc>
        <w:tc>
          <w:tcPr>
            <w:tcW w:w="405" w:type="pct"/>
            <w:tcBorders>
              <w:tl2br w:val="nil"/>
              <w:tr2bl w:val="nil"/>
            </w:tcBorders>
            <w:noWrap w:val="0"/>
            <w:vAlign w:val="center"/>
          </w:tcPr>
          <w:p w14:paraId="7678B26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786" w:type="pct"/>
            <w:tcBorders>
              <w:tl2br w:val="nil"/>
              <w:tr2bl w:val="nil"/>
            </w:tcBorders>
            <w:noWrap w:val="0"/>
            <w:vAlign w:val="center"/>
          </w:tcPr>
          <w:p w14:paraId="73ACA49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周期性观测</w:t>
            </w:r>
          </w:p>
        </w:tc>
        <w:tc>
          <w:tcPr>
            <w:tcW w:w="659" w:type="pct"/>
            <w:tcBorders>
              <w:tl2br w:val="nil"/>
              <w:tr2bl w:val="nil"/>
            </w:tcBorders>
            <w:noWrap w:val="0"/>
            <w:vAlign w:val="center"/>
          </w:tcPr>
          <w:p w14:paraId="652D4EE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自动</w:t>
            </w:r>
            <w:r>
              <w:rPr>
                <w:rFonts w:hint="eastAsia" w:ascii="宋体" w:hAnsi="宋体" w:eastAsia="宋体" w:cs="宋体"/>
                <w:kern w:val="0"/>
                <w:sz w:val="18"/>
                <w:szCs w:val="18"/>
              </w:rPr>
              <w:t>观测</w:t>
            </w:r>
          </w:p>
        </w:tc>
        <w:tc>
          <w:tcPr>
            <w:tcW w:w="659" w:type="pct"/>
            <w:tcBorders>
              <w:tl2br w:val="nil"/>
              <w:tr2bl w:val="nil"/>
            </w:tcBorders>
            <w:noWrap w:val="0"/>
            <w:vAlign w:val="center"/>
          </w:tcPr>
          <w:p w14:paraId="0D684F7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计数器</w:t>
            </w:r>
          </w:p>
        </w:tc>
        <w:tc>
          <w:tcPr>
            <w:tcW w:w="659" w:type="pct"/>
            <w:tcBorders>
              <w:tl2br w:val="nil"/>
              <w:tr2bl w:val="nil"/>
            </w:tcBorders>
            <w:noWrap w:val="0"/>
            <w:vAlign w:val="center"/>
          </w:tcPr>
          <w:p w14:paraId="44D9F8B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r>
      <w:tr w14:paraId="4387E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3" w:type="pct"/>
            <w:tcBorders>
              <w:tl2br w:val="nil"/>
              <w:tr2bl w:val="nil"/>
            </w:tcBorders>
            <w:noWrap w:val="0"/>
            <w:vAlign w:val="center"/>
          </w:tcPr>
          <w:p w14:paraId="69E0CF1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车辆轴载信息</w:t>
            </w:r>
          </w:p>
        </w:tc>
        <w:tc>
          <w:tcPr>
            <w:tcW w:w="913" w:type="pct"/>
            <w:tcBorders>
              <w:tl2br w:val="nil"/>
              <w:tr2bl w:val="nil"/>
            </w:tcBorders>
            <w:noWrap w:val="0"/>
            <w:vAlign w:val="center"/>
          </w:tcPr>
          <w:p w14:paraId="764E4C6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车辆轴载</w:t>
            </w:r>
          </w:p>
        </w:tc>
        <w:tc>
          <w:tcPr>
            <w:tcW w:w="405" w:type="pct"/>
            <w:tcBorders>
              <w:tl2br w:val="nil"/>
              <w:tr2bl w:val="nil"/>
            </w:tcBorders>
            <w:noWrap w:val="0"/>
            <w:vAlign w:val="center"/>
          </w:tcPr>
          <w:p w14:paraId="79F2F2D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w:t>
            </w:r>
          </w:p>
        </w:tc>
        <w:tc>
          <w:tcPr>
            <w:tcW w:w="786" w:type="pct"/>
            <w:tcBorders>
              <w:tl2br w:val="nil"/>
              <w:tr2bl w:val="nil"/>
            </w:tcBorders>
            <w:noWrap w:val="0"/>
            <w:vAlign w:val="center"/>
          </w:tcPr>
          <w:p w14:paraId="41C19AC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实时观测</w:t>
            </w:r>
          </w:p>
        </w:tc>
        <w:tc>
          <w:tcPr>
            <w:tcW w:w="659" w:type="pct"/>
            <w:tcBorders>
              <w:tl2br w:val="nil"/>
              <w:tr2bl w:val="nil"/>
            </w:tcBorders>
            <w:noWrap w:val="0"/>
            <w:vAlign w:val="center"/>
          </w:tcPr>
          <w:p w14:paraId="0419BBA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自动观测</w:t>
            </w:r>
          </w:p>
        </w:tc>
        <w:tc>
          <w:tcPr>
            <w:tcW w:w="659" w:type="pct"/>
            <w:tcBorders>
              <w:tl2br w:val="nil"/>
              <w:tr2bl w:val="nil"/>
            </w:tcBorders>
            <w:noWrap w:val="0"/>
            <w:vAlign w:val="center"/>
          </w:tcPr>
          <w:p w14:paraId="07C406C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轴重仪</w:t>
            </w:r>
          </w:p>
        </w:tc>
        <w:tc>
          <w:tcPr>
            <w:tcW w:w="659" w:type="pct"/>
            <w:tcBorders>
              <w:tl2br w:val="nil"/>
              <w:tr2bl w:val="nil"/>
            </w:tcBorders>
            <w:noWrap w:val="0"/>
            <w:vAlign w:val="center"/>
          </w:tcPr>
          <w:p w14:paraId="7D3579B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r>
    </w:tbl>
    <w:p w14:paraId="5031117D">
      <w:pPr>
        <w:pStyle w:val="3"/>
        <w:bidi w:val="0"/>
        <w:rPr>
          <w:rFonts w:hint="eastAsia"/>
          <w:lang w:val="en-US" w:eastAsia="zh-CN"/>
        </w:rPr>
      </w:pPr>
      <w:r>
        <w:rPr>
          <w:rFonts w:hint="eastAsia"/>
          <w:lang w:val="en-US" w:eastAsia="zh-CN"/>
        </w:rPr>
        <w:t>6.3  路表信息观测指标体系</w:t>
      </w:r>
    </w:p>
    <w:p w14:paraId="715A26E2">
      <w:pPr>
        <w:bidi w:val="0"/>
        <w:rPr>
          <w:rFonts w:hint="eastAsia" w:cs="Times New Roman"/>
          <w:lang w:val="en-US" w:eastAsia="zh-CN"/>
        </w:rPr>
      </w:pPr>
      <w:r>
        <w:rPr>
          <w:rFonts w:hint="eastAsia" w:cs="Times New Roman"/>
          <w:lang w:val="en-US" w:eastAsia="zh-CN"/>
        </w:rPr>
        <w:t>观测点均应观测路表信息。其中，沥青路面结构观测点的观测指标包括：龟裂裂缝、纵向裂缝、横向裂缝、路面车辙深度RD、国际平整度指数IRI、横向力系数SFC、路面构造深度MPD、摆值、构造深度等。</w:t>
      </w:r>
    </w:p>
    <w:p w14:paraId="4B2A72C2">
      <w:pPr>
        <w:spacing w:before="156" w:beforeLines="50" w:after="156" w:afterLines="5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 xml:space="preserve">6.3 </w:t>
      </w:r>
      <w:r>
        <w:rPr>
          <w:rFonts w:hint="eastAsia" w:ascii="黑体" w:hAnsi="黑体" w:eastAsia="黑体" w:cs="黑体"/>
        </w:rPr>
        <w:t xml:space="preserve"> 沥青路面路表信息观测指标</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952"/>
        <w:gridCol w:w="614"/>
        <w:gridCol w:w="1241"/>
        <w:gridCol w:w="1991"/>
        <w:gridCol w:w="1768"/>
        <w:gridCol w:w="983"/>
      </w:tblGrid>
      <w:tr w14:paraId="7DB39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2" w:type="dxa"/>
            <w:tcBorders>
              <w:tl2br w:val="nil"/>
              <w:tr2bl w:val="nil"/>
            </w:tcBorders>
            <w:noWrap w:val="0"/>
            <w:vAlign w:val="center"/>
          </w:tcPr>
          <w:p w14:paraId="0D3E2A6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观测内容</w:t>
            </w:r>
          </w:p>
        </w:tc>
        <w:tc>
          <w:tcPr>
            <w:tcW w:w="1952" w:type="dxa"/>
            <w:tcBorders>
              <w:tl2br w:val="nil"/>
              <w:tr2bl w:val="nil"/>
            </w:tcBorders>
            <w:noWrap w:val="0"/>
            <w:vAlign w:val="center"/>
          </w:tcPr>
          <w:p w14:paraId="0829211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观测指标</w:t>
            </w:r>
          </w:p>
        </w:tc>
        <w:tc>
          <w:tcPr>
            <w:tcW w:w="614" w:type="dxa"/>
            <w:tcBorders>
              <w:tl2br w:val="nil"/>
              <w:tr2bl w:val="nil"/>
            </w:tcBorders>
            <w:noWrap w:val="0"/>
            <w:vAlign w:val="center"/>
          </w:tcPr>
          <w:p w14:paraId="466B90F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单位</w:t>
            </w:r>
          </w:p>
        </w:tc>
        <w:tc>
          <w:tcPr>
            <w:tcW w:w="1241" w:type="dxa"/>
            <w:tcBorders>
              <w:tl2br w:val="nil"/>
              <w:tr2bl w:val="nil"/>
            </w:tcBorders>
            <w:noWrap w:val="0"/>
            <w:vAlign w:val="center"/>
          </w:tcPr>
          <w:p w14:paraId="7878D11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观测频度</w:t>
            </w:r>
          </w:p>
        </w:tc>
        <w:tc>
          <w:tcPr>
            <w:tcW w:w="1991" w:type="dxa"/>
            <w:tcBorders>
              <w:tl2br w:val="nil"/>
              <w:tr2bl w:val="nil"/>
            </w:tcBorders>
            <w:noWrap w:val="0"/>
            <w:vAlign w:val="center"/>
          </w:tcPr>
          <w:p w14:paraId="4FA3D9D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观测方式</w:t>
            </w:r>
          </w:p>
        </w:tc>
        <w:tc>
          <w:tcPr>
            <w:tcW w:w="1768" w:type="dxa"/>
            <w:tcBorders>
              <w:tl2br w:val="nil"/>
              <w:tr2bl w:val="nil"/>
            </w:tcBorders>
            <w:noWrap w:val="0"/>
            <w:vAlign w:val="center"/>
          </w:tcPr>
          <w:p w14:paraId="2A60ECE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观测设备</w:t>
            </w:r>
          </w:p>
        </w:tc>
        <w:tc>
          <w:tcPr>
            <w:tcW w:w="983" w:type="dxa"/>
            <w:tcBorders>
              <w:tl2br w:val="nil"/>
              <w:tr2bl w:val="nil"/>
            </w:tcBorders>
            <w:noWrap w:val="0"/>
            <w:vAlign w:val="center"/>
          </w:tcPr>
          <w:p w14:paraId="5B2DF29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观测方法</w:t>
            </w:r>
          </w:p>
        </w:tc>
      </w:tr>
      <w:tr w14:paraId="47AD8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2" w:type="dxa"/>
            <w:vMerge w:val="restart"/>
            <w:tcBorders>
              <w:tl2br w:val="nil"/>
              <w:tr2bl w:val="nil"/>
            </w:tcBorders>
            <w:noWrap w:val="0"/>
            <w:vAlign w:val="center"/>
          </w:tcPr>
          <w:p w14:paraId="52B2A68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道路使用状况</w:t>
            </w:r>
          </w:p>
        </w:tc>
        <w:tc>
          <w:tcPr>
            <w:tcW w:w="1952" w:type="dxa"/>
            <w:tcBorders>
              <w:tl2br w:val="nil"/>
              <w:tr2bl w:val="nil"/>
            </w:tcBorders>
            <w:noWrap w:val="0"/>
            <w:vAlign w:val="center"/>
          </w:tcPr>
          <w:p w14:paraId="77D6817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龟裂裂缝</w:t>
            </w:r>
          </w:p>
        </w:tc>
        <w:tc>
          <w:tcPr>
            <w:tcW w:w="614" w:type="dxa"/>
            <w:tcBorders>
              <w:tl2br w:val="nil"/>
              <w:tr2bl w:val="nil"/>
            </w:tcBorders>
            <w:noWrap w:val="0"/>
            <w:vAlign w:val="center"/>
          </w:tcPr>
          <w:p w14:paraId="65E26CD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41" w:type="dxa"/>
            <w:tcBorders>
              <w:tl2br w:val="nil"/>
              <w:tr2bl w:val="nil"/>
            </w:tcBorders>
            <w:noWrap w:val="0"/>
            <w:vAlign w:val="center"/>
          </w:tcPr>
          <w:p w14:paraId="0F58940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周期性观测</w:t>
            </w:r>
          </w:p>
        </w:tc>
        <w:tc>
          <w:tcPr>
            <w:tcW w:w="1991" w:type="dxa"/>
            <w:tcBorders>
              <w:tl2br w:val="nil"/>
              <w:tr2bl w:val="nil"/>
            </w:tcBorders>
            <w:noWrap w:val="0"/>
            <w:vAlign w:val="center"/>
          </w:tcPr>
          <w:p w14:paraId="0E20DCB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自动观测或人工观测</w:t>
            </w:r>
          </w:p>
        </w:tc>
        <w:tc>
          <w:tcPr>
            <w:tcW w:w="1768" w:type="dxa"/>
            <w:tcBorders>
              <w:tl2br w:val="nil"/>
              <w:tr2bl w:val="nil"/>
            </w:tcBorders>
            <w:noWrap w:val="0"/>
            <w:vAlign w:val="center"/>
          </w:tcPr>
          <w:p w14:paraId="5D8922D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路面性能检测设备</w:t>
            </w:r>
          </w:p>
        </w:tc>
        <w:tc>
          <w:tcPr>
            <w:tcW w:w="983" w:type="dxa"/>
            <w:tcBorders>
              <w:tl2br w:val="nil"/>
              <w:tr2bl w:val="nil"/>
            </w:tcBorders>
            <w:noWrap w:val="0"/>
            <w:vAlign w:val="center"/>
          </w:tcPr>
          <w:p w14:paraId="6741C96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T0974</w:t>
            </w:r>
          </w:p>
        </w:tc>
      </w:tr>
      <w:tr w14:paraId="176A3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2" w:type="dxa"/>
            <w:vMerge w:val="continue"/>
            <w:tcBorders>
              <w:tl2br w:val="nil"/>
              <w:tr2bl w:val="nil"/>
            </w:tcBorders>
            <w:noWrap w:val="0"/>
            <w:vAlign w:val="center"/>
          </w:tcPr>
          <w:p w14:paraId="3931866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p>
        </w:tc>
        <w:tc>
          <w:tcPr>
            <w:tcW w:w="1952" w:type="dxa"/>
            <w:tcBorders>
              <w:tl2br w:val="nil"/>
              <w:tr2bl w:val="nil"/>
            </w:tcBorders>
            <w:noWrap w:val="0"/>
            <w:vAlign w:val="center"/>
          </w:tcPr>
          <w:p w14:paraId="7A9B7EC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纵向裂缝</w:t>
            </w:r>
          </w:p>
        </w:tc>
        <w:tc>
          <w:tcPr>
            <w:tcW w:w="614" w:type="dxa"/>
            <w:tcBorders>
              <w:tl2br w:val="nil"/>
              <w:tr2bl w:val="nil"/>
            </w:tcBorders>
            <w:noWrap w:val="0"/>
            <w:vAlign w:val="center"/>
          </w:tcPr>
          <w:p w14:paraId="001D011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41" w:type="dxa"/>
            <w:tcBorders>
              <w:tl2br w:val="nil"/>
              <w:tr2bl w:val="nil"/>
            </w:tcBorders>
            <w:noWrap w:val="0"/>
            <w:vAlign w:val="center"/>
          </w:tcPr>
          <w:p w14:paraId="07BF7FE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周期性观测</w:t>
            </w:r>
          </w:p>
        </w:tc>
        <w:tc>
          <w:tcPr>
            <w:tcW w:w="1991" w:type="dxa"/>
            <w:tcBorders>
              <w:tl2br w:val="nil"/>
              <w:tr2bl w:val="nil"/>
            </w:tcBorders>
            <w:noWrap w:val="0"/>
            <w:vAlign w:val="center"/>
          </w:tcPr>
          <w:p w14:paraId="4358B28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自动观测或人工观测</w:t>
            </w:r>
          </w:p>
        </w:tc>
        <w:tc>
          <w:tcPr>
            <w:tcW w:w="1768" w:type="dxa"/>
            <w:tcBorders>
              <w:tl2br w:val="nil"/>
              <w:tr2bl w:val="nil"/>
            </w:tcBorders>
            <w:noWrap w:val="0"/>
            <w:vAlign w:val="center"/>
          </w:tcPr>
          <w:p w14:paraId="483B92F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路面性能检测设备</w:t>
            </w:r>
          </w:p>
        </w:tc>
        <w:tc>
          <w:tcPr>
            <w:tcW w:w="983" w:type="dxa"/>
            <w:tcBorders>
              <w:tl2br w:val="nil"/>
              <w:tr2bl w:val="nil"/>
            </w:tcBorders>
            <w:noWrap w:val="0"/>
            <w:vAlign w:val="center"/>
          </w:tcPr>
          <w:p w14:paraId="609FDAD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T0974</w:t>
            </w:r>
          </w:p>
        </w:tc>
      </w:tr>
      <w:tr w14:paraId="00B63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2" w:type="dxa"/>
            <w:vMerge w:val="continue"/>
            <w:tcBorders>
              <w:tl2br w:val="nil"/>
              <w:tr2bl w:val="nil"/>
            </w:tcBorders>
            <w:noWrap w:val="0"/>
            <w:vAlign w:val="center"/>
          </w:tcPr>
          <w:p w14:paraId="29875AE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p>
        </w:tc>
        <w:tc>
          <w:tcPr>
            <w:tcW w:w="1952" w:type="dxa"/>
            <w:tcBorders>
              <w:tl2br w:val="nil"/>
              <w:tr2bl w:val="nil"/>
            </w:tcBorders>
            <w:noWrap w:val="0"/>
            <w:vAlign w:val="center"/>
          </w:tcPr>
          <w:p w14:paraId="40CE1F1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横向裂缝</w:t>
            </w:r>
          </w:p>
        </w:tc>
        <w:tc>
          <w:tcPr>
            <w:tcW w:w="614" w:type="dxa"/>
            <w:tcBorders>
              <w:tl2br w:val="nil"/>
              <w:tr2bl w:val="nil"/>
            </w:tcBorders>
            <w:noWrap w:val="0"/>
            <w:vAlign w:val="center"/>
          </w:tcPr>
          <w:p w14:paraId="54D5786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41" w:type="dxa"/>
            <w:tcBorders>
              <w:tl2br w:val="nil"/>
              <w:tr2bl w:val="nil"/>
            </w:tcBorders>
            <w:noWrap w:val="0"/>
            <w:vAlign w:val="center"/>
          </w:tcPr>
          <w:p w14:paraId="2B265B5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周期性观测</w:t>
            </w:r>
          </w:p>
        </w:tc>
        <w:tc>
          <w:tcPr>
            <w:tcW w:w="1991" w:type="dxa"/>
            <w:tcBorders>
              <w:tl2br w:val="nil"/>
              <w:tr2bl w:val="nil"/>
            </w:tcBorders>
            <w:noWrap w:val="0"/>
            <w:vAlign w:val="center"/>
          </w:tcPr>
          <w:p w14:paraId="02B54D5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自动观测或人工观测</w:t>
            </w:r>
          </w:p>
        </w:tc>
        <w:tc>
          <w:tcPr>
            <w:tcW w:w="1768" w:type="dxa"/>
            <w:tcBorders>
              <w:tl2br w:val="nil"/>
              <w:tr2bl w:val="nil"/>
            </w:tcBorders>
            <w:noWrap w:val="0"/>
            <w:vAlign w:val="center"/>
          </w:tcPr>
          <w:p w14:paraId="459F047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路面性能检测设备</w:t>
            </w:r>
          </w:p>
        </w:tc>
        <w:tc>
          <w:tcPr>
            <w:tcW w:w="983" w:type="dxa"/>
            <w:tcBorders>
              <w:tl2br w:val="nil"/>
              <w:tr2bl w:val="nil"/>
            </w:tcBorders>
            <w:noWrap w:val="0"/>
            <w:vAlign w:val="center"/>
          </w:tcPr>
          <w:p w14:paraId="4A36127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T0974</w:t>
            </w:r>
          </w:p>
        </w:tc>
      </w:tr>
      <w:tr w14:paraId="5C993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2" w:type="dxa"/>
            <w:vMerge w:val="continue"/>
            <w:tcBorders>
              <w:tl2br w:val="nil"/>
              <w:tr2bl w:val="nil"/>
            </w:tcBorders>
            <w:noWrap w:val="0"/>
            <w:vAlign w:val="center"/>
          </w:tcPr>
          <w:p w14:paraId="179C1AA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p>
        </w:tc>
        <w:tc>
          <w:tcPr>
            <w:tcW w:w="1952" w:type="dxa"/>
            <w:tcBorders>
              <w:tl2br w:val="nil"/>
              <w:tr2bl w:val="nil"/>
            </w:tcBorders>
            <w:noWrap w:val="0"/>
            <w:vAlign w:val="center"/>
          </w:tcPr>
          <w:p w14:paraId="7B3B3F6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路面车辙深度RD</w:t>
            </w:r>
          </w:p>
        </w:tc>
        <w:tc>
          <w:tcPr>
            <w:tcW w:w="614" w:type="dxa"/>
            <w:tcBorders>
              <w:tl2br w:val="nil"/>
              <w:tr2bl w:val="nil"/>
            </w:tcBorders>
            <w:noWrap w:val="0"/>
            <w:vAlign w:val="center"/>
          </w:tcPr>
          <w:p w14:paraId="6E989DF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cm</w:t>
            </w:r>
          </w:p>
        </w:tc>
        <w:tc>
          <w:tcPr>
            <w:tcW w:w="1241" w:type="dxa"/>
            <w:tcBorders>
              <w:tl2br w:val="nil"/>
              <w:tr2bl w:val="nil"/>
            </w:tcBorders>
            <w:noWrap w:val="0"/>
            <w:vAlign w:val="center"/>
          </w:tcPr>
          <w:p w14:paraId="349D27D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周期性观测</w:t>
            </w:r>
          </w:p>
        </w:tc>
        <w:tc>
          <w:tcPr>
            <w:tcW w:w="1991" w:type="dxa"/>
            <w:tcBorders>
              <w:tl2br w:val="nil"/>
              <w:tr2bl w:val="nil"/>
            </w:tcBorders>
            <w:noWrap w:val="0"/>
            <w:vAlign w:val="center"/>
          </w:tcPr>
          <w:p w14:paraId="1BB101B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自动观测或人工观测</w:t>
            </w:r>
          </w:p>
        </w:tc>
        <w:tc>
          <w:tcPr>
            <w:tcW w:w="1768" w:type="dxa"/>
            <w:tcBorders>
              <w:tl2br w:val="nil"/>
              <w:tr2bl w:val="nil"/>
            </w:tcBorders>
            <w:noWrap w:val="0"/>
            <w:vAlign w:val="center"/>
          </w:tcPr>
          <w:p w14:paraId="0160E4C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sz w:val="18"/>
                <w:szCs w:val="18"/>
              </w:rPr>
              <w:t>路面性能检测设备</w:t>
            </w:r>
          </w:p>
        </w:tc>
        <w:tc>
          <w:tcPr>
            <w:tcW w:w="983" w:type="dxa"/>
            <w:tcBorders>
              <w:tl2br w:val="nil"/>
              <w:tr2bl w:val="nil"/>
            </w:tcBorders>
            <w:noWrap w:val="0"/>
            <w:vAlign w:val="center"/>
          </w:tcPr>
          <w:p w14:paraId="71E710B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T0973</w:t>
            </w:r>
          </w:p>
        </w:tc>
      </w:tr>
      <w:tr w14:paraId="528A9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2" w:type="dxa"/>
            <w:tcBorders>
              <w:tl2br w:val="nil"/>
              <w:tr2bl w:val="nil"/>
            </w:tcBorders>
            <w:noWrap w:val="0"/>
            <w:vAlign w:val="center"/>
          </w:tcPr>
          <w:p w14:paraId="2286627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行驶</w:t>
            </w:r>
          </w:p>
          <w:p w14:paraId="17B2714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质量</w:t>
            </w:r>
          </w:p>
        </w:tc>
        <w:tc>
          <w:tcPr>
            <w:tcW w:w="1952" w:type="dxa"/>
            <w:tcBorders>
              <w:tl2br w:val="nil"/>
              <w:tr2bl w:val="nil"/>
            </w:tcBorders>
            <w:noWrap w:val="0"/>
            <w:vAlign w:val="center"/>
          </w:tcPr>
          <w:p w14:paraId="3C32966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国际平整度指数IRI</w:t>
            </w:r>
          </w:p>
        </w:tc>
        <w:tc>
          <w:tcPr>
            <w:tcW w:w="614" w:type="dxa"/>
            <w:tcBorders>
              <w:tl2br w:val="nil"/>
              <w:tr2bl w:val="nil"/>
            </w:tcBorders>
            <w:noWrap w:val="0"/>
            <w:vAlign w:val="center"/>
          </w:tcPr>
          <w:p w14:paraId="78B5FE1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m/km</w:t>
            </w:r>
          </w:p>
        </w:tc>
        <w:tc>
          <w:tcPr>
            <w:tcW w:w="1241" w:type="dxa"/>
            <w:tcBorders>
              <w:tl2br w:val="nil"/>
              <w:tr2bl w:val="nil"/>
            </w:tcBorders>
            <w:noWrap w:val="0"/>
            <w:vAlign w:val="center"/>
          </w:tcPr>
          <w:p w14:paraId="4251C0D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周期性观测</w:t>
            </w:r>
          </w:p>
        </w:tc>
        <w:tc>
          <w:tcPr>
            <w:tcW w:w="1991" w:type="dxa"/>
            <w:tcBorders>
              <w:tl2br w:val="nil"/>
              <w:tr2bl w:val="nil"/>
            </w:tcBorders>
            <w:noWrap w:val="0"/>
            <w:vAlign w:val="center"/>
          </w:tcPr>
          <w:p w14:paraId="6F3E272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自动观测</w:t>
            </w:r>
          </w:p>
        </w:tc>
        <w:tc>
          <w:tcPr>
            <w:tcW w:w="1768" w:type="dxa"/>
            <w:tcBorders>
              <w:tl2br w:val="nil"/>
              <w:tr2bl w:val="nil"/>
            </w:tcBorders>
            <w:noWrap w:val="0"/>
            <w:vAlign w:val="center"/>
          </w:tcPr>
          <w:p w14:paraId="4772141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sz w:val="18"/>
                <w:szCs w:val="18"/>
              </w:rPr>
              <w:t>路面性能检测设备</w:t>
            </w:r>
          </w:p>
        </w:tc>
        <w:tc>
          <w:tcPr>
            <w:tcW w:w="983" w:type="dxa"/>
            <w:tcBorders>
              <w:tl2br w:val="nil"/>
              <w:tr2bl w:val="nil"/>
            </w:tcBorders>
            <w:noWrap w:val="0"/>
            <w:vAlign w:val="center"/>
          </w:tcPr>
          <w:p w14:paraId="33A1EC8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T0933</w:t>
            </w:r>
          </w:p>
          <w:p w14:paraId="373885B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T0934</w:t>
            </w:r>
          </w:p>
        </w:tc>
      </w:tr>
      <w:tr w14:paraId="5422C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2" w:type="dxa"/>
            <w:vMerge w:val="restart"/>
            <w:tcBorders>
              <w:tl2br w:val="nil"/>
              <w:tr2bl w:val="nil"/>
            </w:tcBorders>
            <w:noWrap w:val="0"/>
            <w:vAlign w:val="center"/>
          </w:tcPr>
          <w:p w14:paraId="5C41D32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抗滑</w:t>
            </w:r>
          </w:p>
          <w:p w14:paraId="2DD2A2F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性能</w:t>
            </w:r>
          </w:p>
        </w:tc>
        <w:tc>
          <w:tcPr>
            <w:tcW w:w="1952" w:type="dxa"/>
            <w:tcBorders>
              <w:tl2br w:val="nil"/>
              <w:tr2bl w:val="nil"/>
            </w:tcBorders>
            <w:noWrap w:val="0"/>
            <w:vAlign w:val="center"/>
          </w:tcPr>
          <w:p w14:paraId="247584E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横向力系数SFC</w:t>
            </w:r>
          </w:p>
        </w:tc>
        <w:tc>
          <w:tcPr>
            <w:tcW w:w="614" w:type="dxa"/>
            <w:tcBorders>
              <w:tl2br w:val="nil"/>
              <w:tr2bl w:val="nil"/>
            </w:tcBorders>
            <w:noWrap w:val="0"/>
            <w:vAlign w:val="center"/>
          </w:tcPr>
          <w:p w14:paraId="24B3E43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41" w:type="dxa"/>
            <w:tcBorders>
              <w:tl2br w:val="nil"/>
              <w:tr2bl w:val="nil"/>
            </w:tcBorders>
            <w:noWrap w:val="0"/>
            <w:vAlign w:val="center"/>
          </w:tcPr>
          <w:p w14:paraId="1477037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周期性观测</w:t>
            </w:r>
          </w:p>
        </w:tc>
        <w:tc>
          <w:tcPr>
            <w:tcW w:w="1991" w:type="dxa"/>
            <w:tcBorders>
              <w:tl2br w:val="nil"/>
              <w:tr2bl w:val="nil"/>
            </w:tcBorders>
            <w:noWrap w:val="0"/>
            <w:vAlign w:val="center"/>
          </w:tcPr>
          <w:p w14:paraId="1C91CB7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自动观测</w:t>
            </w:r>
          </w:p>
        </w:tc>
        <w:tc>
          <w:tcPr>
            <w:tcW w:w="1768" w:type="dxa"/>
            <w:tcBorders>
              <w:tl2br w:val="nil"/>
              <w:tr2bl w:val="nil"/>
            </w:tcBorders>
            <w:noWrap w:val="0"/>
            <w:vAlign w:val="center"/>
          </w:tcPr>
          <w:p w14:paraId="2A8E06F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sz w:val="18"/>
                <w:szCs w:val="18"/>
              </w:rPr>
              <w:t>路面性能检测设备</w:t>
            </w:r>
          </w:p>
        </w:tc>
        <w:tc>
          <w:tcPr>
            <w:tcW w:w="983" w:type="dxa"/>
            <w:tcBorders>
              <w:tl2br w:val="nil"/>
              <w:tr2bl w:val="nil"/>
            </w:tcBorders>
            <w:noWrap w:val="0"/>
            <w:vAlign w:val="center"/>
          </w:tcPr>
          <w:p w14:paraId="5C4576D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T0965</w:t>
            </w:r>
          </w:p>
          <w:p w14:paraId="027F827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T0967</w:t>
            </w:r>
          </w:p>
          <w:p w14:paraId="591C1FA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T0968</w:t>
            </w:r>
          </w:p>
        </w:tc>
      </w:tr>
      <w:tr w14:paraId="19E04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2" w:type="dxa"/>
            <w:vMerge w:val="continue"/>
            <w:tcBorders>
              <w:tl2br w:val="nil"/>
              <w:tr2bl w:val="nil"/>
            </w:tcBorders>
            <w:noWrap w:val="0"/>
            <w:vAlign w:val="center"/>
          </w:tcPr>
          <w:p w14:paraId="518695B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p>
        </w:tc>
        <w:tc>
          <w:tcPr>
            <w:tcW w:w="1952" w:type="dxa"/>
            <w:tcBorders>
              <w:tl2br w:val="nil"/>
              <w:tr2bl w:val="nil"/>
            </w:tcBorders>
            <w:noWrap w:val="0"/>
            <w:vAlign w:val="center"/>
          </w:tcPr>
          <w:p w14:paraId="25FDE73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路面构造深度MPD</w:t>
            </w:r>
          </w:p>
        </w:tc>
        <w:tc>
          <w:tcPr>
            <w:tcW w:w="614" w:type="dxa"/>
            <w:tcBorders>
              <w:tl2br w:val="nil"/>
              <w:tr2bl w:val="nil"/>
            </w:tcBorders>
            <w:noWrap w:val="0"/>
            <w:vAlign w:val="center"/>
          </w:tcPr>
          <w:p w14:paraId="6E4B464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mm</w:t>
            </w:r>
          </w:p>
        </w:tc>
        <w:tc>
          <w:tcPr>
            <w:tcW w:w="1241" w:type="dxa"/>
            <w:tcBorders>
              <w:tl2br w:val="nil"/>
              <w:tr2bl w:val="nil"/>
            </w:tcBorders>
            <w:noWrap w:val="0"/>
            <w:vAlign w:val="center"/>
          </w:tcPr>
          <w:p w14:paraId="73A33C9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周期性观测</w:t>
            </w:r>
          </w:p>
        </w:tc>
        <w:tc>
          <w:tcPr>
            <w:tcW w:w="1991" w:type="dxa"/>
            <w:tcBorders>
              <w:tl2br w:val="nil"/>
              <w:tr2bl w:val="nil"/>
            </w:tcBorders>
            <w:noWrap w:val="0"/>
            <w:vAlign w:val="center"/>
          </w:tcPr>
          <w:p w14:paraId="735E1DC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自动观测</w:t>
            </w:r>
          </w:p>
        </w:tc>
        <w:tc>
          <w:tcPr>
            <w:tcW w:w="1768" w:type="dxa"/>
            <w:tcBorders>
              <w:tl2br w:val="nil"/>
              <w:tr2bl w:val="nil"/>
            </w:tcBorders>
            <w:noWrap w:val="0"/>
            <w:vAlign w:val="center"/>
          </w:tcPr>
          <w:p w14:paraId="6C87E4C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sz w:val="18"/>
                <w:szCs w:val="18"/>
              </w:rPr>
              <w:t>路面性能检测设备</w:t>
            </w:r>
          </w:p>
        </w:tc>
        <w:tc>
          <w:tcPr>
            <w:tcW w:w="983" w:type="dxa"/>
            <w:tcBorders>
              <w:tl2br w:val="nil"/>
              <w:tr2bl w:val="nil"/>
            </w:tcBorders>
            <w:noWrap w:val="0"/>
            <w:vAlign w:val="center"/>
          </w:tcPr>
          <w:p w14:paraId="6A31A0C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T0966</w:t>
            </w:r>
          </w:p>
        </w:tc>
      </w:tr>
      <w:tr w14:paraId="2AD5B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2" w:type="dxa"/>
            <w:vMerge w:val="continue"/>
            <w:tcBorders>
              <w:tl2br w:val="nil"/>
              <w:tr2bl w:val="nil"/>
            </w:tcBorders>
            <w:noWrap w:val="0"/>
            <w:vAlign w:val="center"/>
          </w:tcPr>
          <w:p w14:paraId="3BF420F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p>
        </w:tc>
        <w:tc>
          <w:tcPr>
            <w:tcW w:w="1952" w:type="dxa"/>
            <w:tcBorders>
              <w:tl2br w:val="nil"/>
              <w:tr2bl w:val="nil"/>
            </w:tcBorders>
            <w:noWrap w:val="0"/>
            <w:vAlign w:val="center"/>
          </w:tcPr>
          <w:p w14:paraId="5B526F9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摆值</w:t>
            </w:r>
          </w:p>
        </w:tc>
        <w:tc>
          <w:tcPr>
            <w:tcW w:w="614" w:type="dxa"/>
            <w:tcBorders>
              <w:tl2br w:val="nil"/>
              <w:tr2bl w:val="nil"/>
            </w:tcBorders>
            <w:noWrap w:val="0"/>
            <w:vAlign w:val="center"/>
          </w:tcPr>
          <w:p w14:paraId="0B6EEB7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41" w:type="dxa"/>
            <w:tcBorders>
              <w:tl2br w:val="nil"/>
              <w:tr2bl w:val="nil"/>
            </w:tcBorders>
            <w:noWrap w:val="0"/>
            <w:vAlign w:val="center"/>
          </w:tcPr>
          <w:p w14:paraId="4AD1798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周期性观测</w:t>
            </w:r>
          </w:p>
        </w:tc>
        <w:tc>
          <w:tcPr>
            <w:tcW w:w="1991" w:type="dxa"/>
            <w:tcBorders>
              <w:tl2br w:val="nil"/>
              <w:tr2bl w:val="nil"/>
            </w:tcBorders>
            <w:noWrap w:val="0"/>
            <w:vAlign w:val="center"/>
          </w:tcPr>
          <w:p w14:paraId="3D7B740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人工观测</w:t>
            </w:r>
          </w:p>
        </w:tc>
        <w:tc>
          <w:tcPr>
            <w:tcW w:w="1768" w:type="dxa"/>
            <w:tcBorders>
              <w:tl2br w:val="nil"/>
              <w:tr2bl w:val="nil"/>
            </w:tcBorders>
            <w:noWrap w:val="0"/>
            <w:vAlign w:val="center"/>
          </w:tcPr>
          <w:p w14:paraId="030185B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摆式摩擦仪</w:t>
            </w:r>
          </w:p>
        </w:tc>
        <w:tc>
          <w:tcPr>
            <w:tcW w:w="983" w:type="dxa"/>
            <w:tcBorders>
              <w:tl2br w:val="nil"/>
              <w:tr2bl w:val="nil"/>
            </w:tcBorders>
            <w:noWrap w:val="0"/>
            <w:vAlign w:val="center"/>
          </w:tcPr>
          <w:p w14:paraId="44B1C2E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T0964</w:t>
            </w:r>
          </w:p>
        </w:tc>
      </w:tr>
      <w:tr w14:paraId="720CF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22" w:type="dxa"/>
            <w:vMerge w:val="continue"/>
            <w:tcBorders>
              <w:tl2br w:val="nil"/>
              <w:tr2bl w:val="nil"/>
            </w:tcBorders>
            <w:noWrap w:val="0"/>
            <w:vAlign w:val="center"/>
          </w:tcPr>
          <w:p w14:paraId="21EB27D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rPr>
            </w:pPr>
          </w:p>
        </w:tc>
        <w:tc>
          <w:tcPr>
            <w:tcW w:w="1952" w:type="dxa"/>
            <w:tcBorders>
              <w:tl2br w:val="nil"/>
              <w:tr2bl w:val="nil"/>
            </w:tcBorders>
            <w:noWrap w:val="0"/>
            <w:vAlign w:val="center"/>
          </w:tcPr>
          <w:p w14:paraId="54C651C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构造深度</w:t>
            </w:r>
          </w:p>
        </w:tc>
        <w:tc>
          <w:tcPr>
            <w:tcW w:w="614" w:type="dxa"/>
            <w:tcBorders>
              <w:tl2br w:val="nil"/>
              <w:tr2bl w:val="nil"/>
            </w:tcBorders>
            <w:noWrap w:val="0"/>
            <w:vAlign w:val="center"/>
          </w:tcPr>
          <w:p w14:paraId="25A194E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mm</w:t>
            </w:r>
          </w:p>
        </w:tc>
        <w:tc>
          <w:tcPr>
            <w:tcW w:w="1241" w:type="dxa"/>
            <w:tcBorders>
              <w:tl2br w:val="nil"/>
              <w:tr2bl w:val="nil"/>
            </w:tcBorders>
            <w:noWrap w:val="0"/>
            <w:vAlign w:val="center"/>
          </w:tcPr>
          <w:p w14:paraId="033C6DB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周期性观测</w:t>
            </w:r>
          </w:p>
        </w:tc>
        <w:tc>
          <w:tcPr>
            <w:tcW w:w="1991" w:type="dxa"/>
            <w:tcBorders>
              <w:tl2br w:val="nil"/>
              <w:tr2bl w:val="nil"/>
            </w:tcBorders>
            <w:noWrap w:val="0"/>
            <w:vAlign w:val="center"/>
          </w:tcPr>
          <w:p w14:paraId="567F4FD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人工观测</w:t>
            </w:r>
          </w:p>
        </w:tc>
        <w:tc>
          <w:tcPr>
            <w:tcW w:w="1768" w:type="dxa"/>
            <w:tcBorders>
              <w:tl2br w:val="nil"/>
              <w:tr2bl w:val="nil"/>
            </w:tcBorders>
            <w:noWrap w:val="0"/>
            <w:vAlign w:val="center"/>
          </w:tcPr>
          <w:p w14:paraId="529725A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手动铺砂仪或电动铺砂仪</w:t>
            </w:r>
          </w:p>
        </w:tc>
        <w:tc>
          <w:tcPr>
            <w:tcW w:w="983" w:type="dxa"/>
            <w:tcBorders>
              <w:tl2br w:val="nil"/>
              <w:tr2bl w:val="nil"/>
            </w:tcBorders>
            <w:noWrap w:val="0"/>
            <w:vAlign w:val="center"/>
          </w:tcPr>
          <w:p w14:paraId="3479817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T0961</w:t>
            </w:r>
          </w:p>
          <w:p w14:paraId="400D989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T0962</w:t>
            </w:r>
          </w:p>
        </w:tc>
      </w:tr>
    </w:tbl>
    <w:p w14:paraId="6EAE1438">
      <w:pPr>
        <w:pStyle w:val="3"/>
        <w:bidi w:val="0"/>
        <w:rPr>
          <w:rFonts w:hint="eastAsia" w:cs="Times New Roman"/>
          <w:lang w:val="en-US" w:eastAsia="zh-CN"/>
        </w:rPr>
      </w:pPr>
      <w:r>
        <w:rPr>
          <w:rFonts w:hint="eastAsia" w:cs="Times New Roman"/>
          <w:lang w:val="en-US" w:eastAsia="zh-CN"/>
        </w:rPr>
        <w:t>6.4  路面结构响应信息观测指标体系</w:t>
      </w:r>
    </w:p>
    <w:p w14:paraId="0AFF162C">
      <w:pPr>
        <w:bidi w:val="0"/>
        <w:rPr>
          <w:rFonts w:hint="default" w:cs="Times New Roman"/>
          <w:lang w:val="en-US" w:eastAsia="zh-CN"/>
        </w:rPr>
      </w:pPr>
      <w:r>
        <w:rPr>
          <w:rFonts w:hint="eastAsia" w:cs="Times New Roman"/>
          <w:lang w:val="en-US" w:eastAsia="zh-CN"/>
        </w:rPr>
        <w:t>应观测沥青路面结构响应信息，观测指标包括：弯沉、应力、应变等。</w:t>
      </w:r>
    </w:p>
    <w:p w14:paraId="5BD1DE0B">
      <w:pPr>
        <w:spacing w:before="156" w:beforeLines="50" w:after="156" w:afterLines="50"/>
        <w:jc w:val="center"/>
        <w:rPr>
          <w:rFonts w:hint="eastAsia" w:ascii="仿宋_GB2312" w:hAnsi="仿宋_GB2312" w:eastAsia="仿宋_GB2312"/>
          <w:b/>
          <w:sz w:val="24"/>
        </w:rPr>
      </w:pPr>
      <w:r>
        <w:rPr>
          <w:rFonts w:hint="eastAsia" w:ascii="黑体" w:hAnsi="黑体" w:eastAsia="黑体" w:cs="黑体"/>
        </w:rPr>
        <w:t>表</w:t>
      </w:r>
      <w:r>
        <w:rPr>
          <w:rFonts w:hint="eastAsia" w:ascii="黑体" w:hAnsi="黑体" w:eastAsia="黑体" w:cs="黑体"/>
          <w:lang w:val="en-US" w:eastAsia="zh-CN"/>
        </w:rPr>
        <w:t xml:space="preserve">6.4  </w:t>
      </w:r>
      <w:r>
        <w:rPr>
          <w:rFonts w:hint="eastAsia" w:ascii="黑体" w:hAnsi="黑体" w:eastAsia="黑体" w:cs="黑体"/>
        </w:rPr>
        <w:t>沥青路面结构响应信息观测指标</w:t>
      </w:r>
    </w:p>
    <w:tbl>
      <w:tblPr>
        <w:tblStyle w:val="16"/>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1214"/>
        <w:gridCol w:w="1043"/>
        <w:gridCol w:w="1214"/>
        <w:gridCol w:w="1214"/>
        <w:gridCol w:w="1958"/>
        <w:gridCol w:w="1214"/>
      </w:tblGrid>
      <w:tr w14:paraId="6A02D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pct"/>
            <w:tcBorders>
              <w:tl2br w:val="nil"/>
              <w:tr2bl w:val="nil"/>
            </w:tcBorders>
            <w:noWrap w:val="0"/>
            <w:vAlign w:val="center"/>
          </w:tcPr>
          <w:p w14:paraId="686B988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观测内容</w:t>
            </w:r>
          </w:p>
        </w:tc>
        <w:tc>
          <w:tcPr>
            <w:tcW w:w="634" w:type="pct"/>
            <w:tcBorders>
              <w:tl2br w:val="nil"/>
              <w:tr2bl w:val="nil"/>
            </w:tcBorders>
            <w:noWrap w:val="0"/>
            <w:vAlign w:val="center"/>
          </w:tcPr>
          <w:p w14:paraId="0987B59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观测指标</w:t>
            </w:r>
          </w:p>
        </w:tc>
        <w:tc>
          <w:tcPr>
            <w:tcW w:w="545" w:type="pct"/>
            <w:tcBorders>
              <w:tl2br w:val="nil"/>
              <w:tr2bl w:val="nil"/>
            </w:tcBorders>
            <w:noWrap w:val="0"/>
            <w:vAlign w:val="center"/>
          </w:tcPr>
          <w:p w14:paraId="6424745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单位</w:t>
            </w:r>
          </w:p>
        </w:tc>
        <w:tc>
          <w:tcPr>
            <w:tcW w:w="634" w:type="pct"/>
            <w:tcBorders>
              <w:tl2br w:val="nil"/>
              <w:tr2bl w:val="nil"/>
            </w:tcBorders>
            <w:noWrap w:val="0"/>
            <w:vAlign w:val="center"/>
          </w:tcPr>
          <w:p w14:paraId="7314E2D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观测频度</w:t>
            </w:r>
          </w:p>
        </w:tc>
        <w:tc>
          <w:tcPr>
            <w:tcW w:w="634" w:type="pct"/>
            <w:tcBorders>
              <w:tl2br w:val="nil"/>
              <w:tr2bl w:val="nil"/>
            </w:tcBorders>
            <w:noWrap w:val="0"/>
            <w:vAlign w:val="center"/>
          </w:tcPr>
          <w:p w14:paraId="16AAA02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观测方式</w:t>
            </w:r>
          </w:p>
        </w:tc>
        <w:tc>
          <w:tcPr>
            <w:tcW w:w="1023" w:type="pct"/>
            <w:tcBorders>
              <w:tl2br w:val="nil"/>
              <w:tr2bl w:val="nil"/>
            </w:tcBorders>
            <w:noWrap w:val="0"/>
            <w:vAlign w:val="center"/>
          </w:tcPr>
          <w:p w14:paraId="5C06429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观测设备</w:t>
            </w:r>
          </w:p>
        </w:tc>
        <w:tc>
          <w:tcPr>
            <w:tcW w:w="634" w:type="pct"/>
            <w:tcBorders>
              <w:tl2br w:val="nil"/>
              <w:tr2bl w:val="nil"/>
            </w:tcBorders>
            <w:noWrap w:val="0"/>
            <w:vAlign w:val="center"/>
          </w:tcPr>
          <w:p w14:paraId="5CF6169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观测方法</w:t>
            </w:r>
          </w:p>
        </w:tc>
      </w:tr>
      <w:tr w14:paraId="55A1C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pct"/>
            <w:vMerge w:val="restart"/>
            <w:tcBorders>
              <w:tl2br w:val="nil"/>
              <w:tr2bl w:val="nil"/>
            </w:tcBorders>
            <w:noWrap w:val="0"/>
            <w:vAlign w:val="center"/>
          </w:tcPr>
          <w:p w14:paraId="119CA9A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结构响应信息</w:t>
            </w:r>
          </w:p>
        </w:tc>
        <w:tc>
          <w:tcPr>
            <w:tcW w:w="634" w:type="pct"/>
            <w:tcBorders>
              <w:tl2br w:val="nil"/>
              <w:tr2bl w:val="nil"/>
            </w:tcBorders>
            <w:noWrap w:val="0"/>
            <w:vAlign w:val="center"/>
          </w:tcPr>
          <w:p w14:paraId="0A14E63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弯沉</w:t>
            </w:r>
          </w:p>
        </w:tc>
        <w:tc>
          <w:tcPr>
            <w:tcW w:w="545" w:type="pct"/>
            <w:tcBorders>
              <w:tl2br w:val="nil"/>
              <w:tr2bl w:val="nil"/>
            </w:tcBorders>
            <w:noWrap w:val="0"/>
            <w:vAlign w:val="center"/>
          </w:tcPr>
          <w:p w14:paraId="19E4D48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0.01mm</w:t>
            </w:r>
          </w:p>
        </w:tc>
        <w:tc>
          <w:tcPr>
            <w:tcW w:w="634" w:type="pct"/>
            <w:tcBorders>
              <w:tl2br w:val="nil"/>
              <w:tr2bl w:val="nil"/>
            </w:tcBorders>
            <w:noWrap w:val="0"/>
            <w:vAlign w:val="center"/>
          </w:tcPr>
          <w:p w14:paraId="35A4685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周期观测</w:t>
            </w:r>
          </w:p>
        </w:tc>
        <w:tc>
          <w:tcPr>
            <w:tcW w:w="634" w:type="pct"/>
            <w:tcBorders>
              <w:tl2br w:val="nil"/>
              <w:tr2bl w:val="nil"/>
            </w:tcBorders>
            <w:noWrap w:val="0"/>
            <w:vAlign w:val="center"/>
          </w:tcPr>
          <w:p w14:paraId="1B99DEA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1023" w:type="pct"/>
            <w:tcBorders>
              <w:tl2br w:val="nil"/>
              <w:tr2bl w:val="nil"/>
            </w:tcBorders>
            <w:noWrap w:val="0"/>
            <w:vAlign w:val="center"/>
          </w:tcPr>
          <w:p w14:paraId="5C9E25C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落锤式弯沉仪</w:t>
            </w:r>
          </w:p>
        </w:tc>
        <w:tc>
          <w:tcPr>
            <w:tcW w:w="634" w:type="pct"/>
            <w:tcBorders>
              <w:tl2br w:val="nil"/>
              <w:tr2bl w:val="nil"/>
            </w:tcBorders>
            <w:noWrap w:val="0"/>
            <w:vAlign w:val="center"/>
          </w:tcPr>
          <w:p w14:paraId="01702B1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T0951</w:t>
            </w:r>
          </w:p>
        </w:tc>
      </w:tr>
      <w:tr w14:paraId="106AD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pct"/>
            <w:vMerge w:val="continue"/>
            <w:tcBorders>
              <w:tl2br w:val="nil"/>
              <w:tr2bl w:val="nil"/>
            </w:tcBorders>
            <w:noWrap w:val="0"/>
            <w:vAlign w:val="center"/>
          </w:tcPr>
          <w:p w14:paraId="0A9B800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p>
        </w:tc>
        <w:tc>
          <w:tcPr>
            <w:tcW w:w="634" w:type="pct"/>
            <w:tcBorders>
              <w:tl2br w:val="nil"/>
              <w:tr2bl w:val="nil"/>
            </w:tcBorders>
            <w:noWrap w:val="0"/>
            <w:vAlign w:val="center"/>
          </w:tcPr>
          <w:p w14:paraId="09D7C36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应力</w:t>
            </w:r>
          </w:p>
        </w:tc>
        <w:tc>
          <w:tcPr>
            <w:tcW w:w="545" w:type="pct"/>
            <w:tcBorders>
              <w:tl2br w:val="nil"/>
              <w:tr2bl w:val="nil"/>
            </w:tcBorders>
            <w:noWrap w:val="0"/>
            <w:vAlign w:val="center"/>
          </w:tcPr>
          <w:p w14:paraId="556813D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MPa</w:t>
            </w:r>
          </w:p>
        </w:tc>
        <w:tc>
          <w:tcPr>
            <w:tcW w:w="634" w:type="pct"/>
            <w:tcBorders>
              <w:tl2br w:val="nil"/>
              <w:tr2bl w:val="nil"/>
            </w:tcBorders>
            <w:noWrap w:val="0"/>
            <w:vAlign w:val="center"/>
          </w:tcPr>
          <w:p w14:paraId="5B3E6E4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周期</w:t>
            </w:r>
            <w:r>
              <w:rPr>
                <w:rFonts w:hint="eastAsia" w:ascii="宋体" w:hAnsi="宋体" w:eastAsia="宋体" w:cs="宋体"/>
                <w:kern w:val="0"/>
                <w:sz w:val="18"/>
                <w:szCs w:val="18"/>
                <w:highlight w:val="none"/>
              </w:rPr>
              <w:t>观测</w:t>
            </w:r>
          </w:p>
        </w:tc>
        <w:tc>
          <w:tcPr>
            <w:tcW w:w="634" w:type="pct"/>
            <w:tcBorders>
              <w:tl2br w:val="nil"/>
              <w:tr2bl w:val="nil"/>
            </w:tcBorders>
            <w:noWrap w:val="0"/>
            <w:vAlign w:val="center"/>
          </w:tcPr>
          <w:p w14:paraId="7A4CB3C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自动</w:t>
            </w:r>
            <w:r>
              <w:rPr>
                <w:rFonts w:hint="eastAsia" w:ascii="宋体" w:hAnsi="宋体" w:eastAsia="宋体" w:cs="宋体"/>
                <w:kern w:val="0"/>
                <w:sz w:val="18"/>
                <w:szCs w:val="18"/>
                <w:highlight w:val="none"/>
              </w:rPr>
              <w:t>观测</w:t>
            </w:r>
          </w:p>
        </w:tc>
        <w:tc>
          <w:tcPr>
            <w:tcW w:w="1023" w:type="pct"/>
            <w:tcBorders>
              <w:tl2br w:val="nil"/>
              <w:tr2bl w:val="nil"/>
            </w:tcBorders>
            <w:noWrap w:val="0"/>
            <w:vAlign w:val="center"/>
          </w:tcPr>
          <w:p w14:paraId="639A1E6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土压力计</w:t>
            </w:r>
          </w:p>
        </w:tc>
        <w:tc>
          <w:tcPr>
            <w:tcW w:w="634" w:type="pct"/>
            <w:tcBorders>
              <w:tl2br w:val="nil"/>
              <w:tr2bl w:val="nil"/>
            </w:tcBorders>
            <w:noWrap w:val="0"/>
            <w:vAlign w:val="center"/>
          </w:tcPr>
          <w:p w14:paraId="4EA153E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1055F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 w:type="pct"/>
            <w:vMerge w:val="continue"/>
            <w:tcBorders>
              <w:tl2br w:val="nil"/>
              <w:tr2bl w:val="nil"/>
            </w:tcBorders>
            <w:noWrap w:val="0"/>
            <w:vAlign w:val="center"/>
          </w:tcPr>
          <w:p w14:paraId="794076D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p>
        </w:tc>
        <w:tc>
          <w:tcPr>
            <w:tcW w:w="634" w:type="pct"/>
            <w:tcBorders>
              <w:tl2br w:val="nil"/>
              <w:tr2bl w:val="nil"/>
            </w:tcBorders>
            <w:noWrap w:val="0"/>
            <w:vAlign w:val="center"/>
          </w:tcPr>
          <w:p w14:paraId="30D437B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应变</w:t>
            </w:r>
          </w:p>
        </w:tc>
        <w:tc>
          <w:tcPr>
            <w:tcW w:w="545" w:type="pct"/>
            <w:tcBorders>
              <w:tl2br w:val="nil"/>
              <w:tr2bl w:val="nil"/>
            </w:tcBorders>
            <w:noWrap w:val="0"/>
            <w:vAlign w:val="center"/>
          </w:tcPr>
          <w:p w14:paraId="48EC719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微应变</w:t>
            </w:r>
          </w:p>
        </w:tc>
        <w:tc>
          <w:tcPr>
            <w:tcW w:w="634" w:type="pct"/>
            <w:tcBorders>
              <w:tl2br w:val="nil"/>
              <w:tr2bl w:val="nil"/>
            </w:tcBorders>
            <w:noWrap w:val="0"/>
            <w:vAlign w:val="center"/>
          </w:tcPr>
          <w:p w14:paraId="1B4B9B5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周期</w:t>
            </w:r>
            <w:r>
              <w:rPr>
                <w:rFonts w:hint="eastAsia" w:ascii="宋体" w:hAnsi="宋体" w:eastAsia="宋体" w:cs="宋体"/>
                <w:kern w:val="0"/>
                <w:sz w:val="18"/>
                <w:szCs w:val="18"/>
                <w:highlight w:val="none"/>
              </w:rPr>
              <w:t>观测</w:t>
            </w:r>
          </w:p>
        </w:tc>
        <w:tc>
          <w:tcPr>
            <w:tcW w:w="634" w:type="pct"/>
            <w:tcBorders>
              <w:tl2br w:val="nil"/>
              <w:tr2bl w:val="nil"/>
            </w:tcBorders>
            <w:noWrap w:val="0"/>
            <w:vAlign w:val="center"/>
          </w:tcPr>
          <w:p w14:paraId="4D1F2EB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自动观测</w:t>
            </w:r>
          </w:p>
        </w:tc>
        <w:tc>
          <w:tcPr>
            <w:tcW w:w="1023" w:type="pct"/>
            <w:tcBorders>
              <w:tl2br w:val="nil"/>
              <w:tr2bl w:val="nil"/>
            </w:tcBorders>
            <w:noWrap w:val="0"/>
            <w:vAlign w:val="center"/>
          </w:tcPr>
          <w:p w14:paraId="7ACE6B5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sz w:val="18"/>
                <w:szCs w:val="18"/>
                <w:highlight w:val="none"/>
                <w:lang w:val="en-US" w:eastAsia="zh-CN"/>
              </w:rPr>
              <w:t>光栅阵列传感仪</w:t>
            </w:r>
          </w:p>
        </w:tc>
        <w:tc>
          <w:tcPr>
            <w:tcW w:w="634" w:type="pct"/>
            <w:tcBorders>
              <w:tl2br w:val="nil"/>
              <w:tr2bl w:val="nil"/>
            </w:tcBorders>
            <w:noWrap w:val="0"/>
            <w:vAlign w:val="center"/>
          </w:tcPr>
          <w:p w14:paraId="0CA3D2E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bl>
    <w:p w14:paraId="5D2ECF91">
      <w:pPr>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cs="Times New Roman"/>
          <w:lang w:val="en-US" w:eastAsia="zh-CN"/>
        </w:rPr>
      </w:pPr>
      <w:r>
        <w:rPr>
          <w:rStyle w:val="25"/>
          <w:rFonts w:hint="eastAsia"/>
          <w:lang w:val="en-US" w:eastAsia="zh-CN"/>
        </w:rPr>
        <w:t xml:space="preserve">6.5  </w:t>
      </w:r>
      <w:r>
        <w:rPr>
          <w:rFonts w:hint="eastAsia" w:cs="Times New Roman"/>
          <w:lang w:val="en-US" w:eastAsia="zh-CN"/>
        </w:rPr>
        <w:t>可根据观测研究的需要在此观测指标体系的基础上，增加其它观测指标，如荷载信息观测指标体系中，反映车辆轴载信息的接地压强指标，路面结构响应信息观测指标体系中，反映路面结构响应信息的竖向变形指标等。</w:t>
      </w:r>
    </w:p>
    <w:p w14:paraId="57459606">
      <w:pPr>
        <w:pStyle w:val="2"/>
        <w:bidi w:val="0"/>
        <w:rPr>
          <w:rFonts w:hint="eastAsia" w:cs="Times New Roman"/>
          <w:lang w:val="en-US" w:eastAsia="zh-CN"/>
        </w:rPr>
      </w:pPr>
      <w:bookmarkStart w:id="22" w:name="_Toc13460"/>
      <w:r>
        <w:rPr>
          <w:rFonts w:hint="eastAsia" w:cs="Times New Roman"/>
          <w:lang w:val="en-US" w:eastAsia="zh-CN"/>
        </w:rPr>
        <w:t>7  观测数据管理方法</w:t>
      </w:r>
      <w:bookmarkEnd w:id="22"/>
    </w:p>
    <w:p w14:paraId="3C6A5F87">
      <w:pPr>
        <w:pStyle w:val="3"/>
        <w:bidi w:val="0"/>
        <w:rPr>
          <w:rFonts w:hint="eastAsia"/>
          <w:lang w:val="en-US" w:eastAsia="zh-CN"/>
        </w:rPr>
      </w:pPr>
      <w:r>
        <w:rPr>
          <w:rFonts w:hint="eastAsia"/>
          <w:lang w:val="en-US" w:eastAsia="zh-CN"/>
        </w:rPr>
        <w:t>7.1  数据管理方式</w:t>
      </w:r>
    </w:p>
    <w:p w14:paraId="325E6783">
      <w:pPr>
        <w:bidi w:val="0"/>
        <w:rPr>
          <w:rFonts w:hint="eastAsia" w:cs="Times New Roman"/>
          <w:lang w:val="en-US" w:eastAsia="zh-CN"/>
        </w:rPr>
      </w:pPr>
      <w:r>
        <w:rPr>
          <w:rFonts w:hint="eastAsia" w:cs="Times New Roman"/>
          <w:lang w:val="en-US" w:eastAsia="zh-CN"/>
        </w:rPr>
        <w:t>观测数据知识产权归观测者所有，数据采用集中-分布式相结合的管理模式，分为观测点、集团级数据中心二级管理模式，按照“分级汇交、属地管理、元数据汇交、开放共享”的指导原则，进行数据管理。</w:t>
      </w:r>
    </w:p>
    <w:p w14:paraId="01C23CEB">
      <w:pPr>
        <w:pStyle w:val="3"/>
        <w:bidi w:val="0"/>
        <w:rPr>
          <w:rFonts w:hint="eastAsia"/>
          <w:lang w:val="en-US" w:eastAsia="zh-CN"/>
        </w:rPr>
      </w:pPr>
      <w:r>
        <w:rPr>
          <w:rFonts w:hint="eastAsia"/>
          <w:lang w:val="en-US" w:eastAsia="zh-CN"/>
        </w:rPr>
        <w:t>7.2  数据质量管理</w:t>
      </w:r>
    </w:p>
    <w:p w14:paraId="7FE3D7C0">
      <w:pPr>
        <w:bidi w:val="0"/>
        <w:rPr>
          <w:rFonts w:hint="eastAsia" w:cs="Times New Roman"/>
          <w:lang w:val="en-US" w:eastAsia="zh-CN"/>
        </w:rPr>
      </w:pPr>
      <w:r>
        <w:rPr>
          <w:rFonts w:hint="eastAsia" w:cs="Times New Roman"/>
          <w:lang w:val="en-US" w:eastAsia="zh-CN"/>
        </w:rPr>
        <w:t>数据格式要求为文本文件、EXCEL格式文件以及图片文件，确保数据的精度、一致性和完整性。</w:t>
      </w:r>
    </w:p>
    <w:p w14:paraId="7BB87BC7">
      <w:pPr>
        <w:pStyle w:val="3"/>
        <w:bidi w:val="0"/>
        <w:rPr>
          <w:rFonts w:hint="eastAsia"/>
          <w:lang w:val="en-US" w:eastAsia="zh-CN"/>
        </w:rPr>
      </w:pPr>
      <w:r>
        <w:rPr>
          <w:rFonts w:hint="eastAsia"/>
          <w:lang w:val="en-US" w:eastAsia="zh-CN"/>
        </w:rPr>
        <w:t>7.3  数据安全管理</w:t>
      </w:r>
    </w:p>
    <w:p w14:paraId="45C92796">
      <w:pPr>
        <w:bidi w:val="0"/>
        <w:rPr>
          <w:rFonts w:hint="eastAsia" w:cs="Times New Roman"/>
          <w:lang w:val="en-US" w:eastAsia="zh-CN"/>
        </w:rPr>
      </w:pPr>
      <w:r>
        <w:rPr>
          <w:rFonts w:hint="eastAsia" w:cs="Times New Roman"/>
          <w:lang w:val="en-US" w:eastAsia="zh-CN"/>
        </w:rPr>
        <w:t>对数据的安全性采取必要的保障措施，细化数据利用流程及安全审查程序，加强数据下载的认证、授权等防护管理，防止数据被恶意使用；建立数据异地存储机制，增加数据存储的安全性；遵照国家和行业相关的数据保密规定，严格执行数据的保密工作。</w:t>
      </w:r>
    </w:p>
    <w:p w14:paraId="153B9619">
      <w:pPr>
        <w:pStyle w:val="3"/>
        <w:bidi w:val="0"/>
        <w:rPr>
          <w:rFonts w:hint="eastAsia"/>
          <w:lang w:val="en-US" w:eastAsia="zh-CN"/>
        </w:rPr>
      </w:pPr>
      <w:r>
        <w:rPr>
          <w:rFonts w:hint="eastAsia"/>
          <w:lang w:val="en-US" w:eastAsia="zh-CN"/>
        </w:rPr>
        <w:t>7.4  数据共享管理</w:t>
      </w:r>
    </w:p>
    <w:p w14:paraId="1684F4BA">
      <w:pPr>
        <w:bidi w:val="0"/>
        <w:rPr>
          <w:rFonts w:hint="eastAsia" w:cs="Times New Roman"/>
          <w:lang w:val="en-US" w:eastAsia="zh-CN"/>
        </w:rPr>
      </w:pPr>
      <w:r>
        <w:rPr>
          <w:rFonts w:hint="eastAsia" w:cs="Times New Roman"/>
          <w:lang w:val="en-US" w:eastAsia="zh-CN"/>
        </w:rPr>
        <w:t>依据观测数据的重要和敏感程度，分为共享数据和非共享数据两种类型，依法依规使用观测数据，不得滥用、非授权使用、未经许可扩散或泄露所获取的观测数据，恪守学术道德，遵守知识产权相关规定。</w:t>
      </w:r>
    </w:p>
    <w:p w14:paraId="46C60488">
      <w:pPr>
        <w:pStyle w:val="2"/>
        <w:bidi w:val="0"/>
        <w:rPr>
          <w:rFonts w:hint="eastAsia" w:cs="Times New Roman"/>
          <w:lang w:val="en-US" w:eastAsia="zh-CN"/>
        </w:rPr>
      </w:pPr>
      <w:bookmarkStart w:id="23" w:name="_Toc8099"/>
      <w:r>
        <w:rPr>
          <w:rFonts w:hint="eastAsia" w:cs="Times New Roman"/>
          <w:lang w:val="en-US" w:eastAsia="zh-CN"/>
        </w:rPr>
        <w:t>8  观测点标志标识</w:t>
      </w:r>
      <w:bookmarkEnd w:id="23"/>
    </w:p>
    <w:p w14:paraId="651E7EE2">
      <w:pPr>
        <w:bidi w:val="0"/>
        <w:rPr>
          <w:rFonts w:hint="eastAsia" w:cs="Times New Roman"/>
          <w:lang w:val="en-US" w:eastAsia="zh-CN"/>
        </w:rPr>
      </w:pPr>
      <w:r>
        <w:rPr>
          <w:rFonts w:hint="eastAsia" w:cs="Times New Roman"/>
          <w:lang w:val="en-US" w:eastAsia="zh-CN"/>
        </w:rPr>
        <w:t>观测点应在观测路段的显著位置安装统一的公路长期性能科学观测点标识牌，格式可参考图8。</w:t>
      </w:r>
    </w:p>
    <w:p w14:paraId="149D2D67">
      <w:pPr>
        <w:keepNext w:val="0"/>
        <w:keepLines w:val="0"/>
        <w:pageBreakBefore w:val="0"/>
        <w:widowControl w:val="0"/>
        <w:kinsoku/>
        <w:wordWrap/>
        <w:overflowPunct/>
        <w:topLinePunct w:val="0"/>
        <w:autoSpaceDE/>
        <w:autoSpaceDN/>
        <w:bidi w:val="0"/>
        <w:adjustRightInd/>
        <w:snapToGrid/>
        <w:spacing w:before="156" w:beforeLines="50" w:after="156" w:afterLines="50"/>
        <w:ind w:firstLine="0" w:firstLineChars="0"/>
        <w:jc w:val="center"/>
        <w:textAlignment w:val="auto"/>
      </w:pPr>
      <w:r>
        <w:drawing>
          <wp:inline distT="0" distB="0" distL="114300" distR="114300">
            <wp:extent cx="4743450" cy="2828925"/>
            <wp:effectExtent l="0" t="0" r="0" b="9525"/>
            <wp:docPr id="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pic:cNvPicPr>
                      <a:picLocks noChangeAspect="1"/>
                    </pic:cNvPicPr>
                  </pic:nvPicPr>
                  <pic:blipFill>
                    <a:blip r:embed="rId25"/>
                    <a:stretch>
                      <a:fillRect/>
                    </a:stretch>
                  </pic:blipFill>
                  <pic:spPr>
                    <a:xfrm>
                      <a:off x="0" y="0"/>
                      <a:ext cx="4743450" cy="2828925"/>
                    </a:xfrm>
                    <a:prstGeom prst="rect">
                      <a:avLst/>
                    </a:prstGeom>
                    <a:noFill/>
                    <a:ln>
                      <a:noFill/>
                    </a:ln>
                  </pic:spPr>
                </pic:pic>
              </a:graphicData>
            </a:graphic>
          </wp:inline>
        </w:drawing>
      </w:r>
    </w:p>
    <w:p w14:paraId="0CD7690C">
      <w:pPr>
        <w:keepNext w:val="0"/>
        <w:keepLines w:val="0"/>
        <w:pageBreakBefore w:val="0"/>
        <w:widowControl w:val="0"/>
        <w:kinsoku/>
        <w:wordWrap/>
        <w:overflowPunct/>
        <w:topLinePunct w:val="0"/>
        <w:autoSpaceDE/>
        <w:autoSpaceDN/>
        <w:bidi w:val="0"/>
        <w:adjustRightInd/>
        <w:snapToGrid/>
        <w:spacing w:before="156" w:beforeLines="50" w:after="156" w:afterLines="50"/>
        <w:ind w:firstLine="0" w:firstLineChars="0"/>
        <w:jc w:val="center"/>
        <w:textAlignment w:val="auto"/>
        <w:rPr>
          <w:rFonts w:hint="eastAsia" w:ascii="黑体" w:hAnsi="黑体" w:eastAsia="黑体" w:cs="黑体"/>
        </w:rPr>
      </w:pPr>
      <w:r>
        <w:rPr>
          <w:rFonts w:hint="eastAsia" w:ascii="黑体" w:hAnsi="黑体" w:eastAsia="黑体" w:cs="黑体"/>
        </w:rPr>
        <w:t>图</w:t>
      </w:r>
      <w:r>
        <w:rPr>
          <w:rFonts w:hint="eastAsia" w:ascii="黑体" w:hAnsi="黑体" w:eastAsia="黑体" w:cs="黑体"/>
          <w:lang w:val="en-US" w:eastAsia="zh-CN"/>
        </w:rPr>
        <w:t>8</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观测点标识牌示意图</w:t>
      </w:r>
    </w:p>
    <w:p w14:paraId="50D19CA8">
      <w:pPr>
        <w:pStyle w:val="42"/>
        <w:spacing w:line="240" w:lineRule="auto"/>
        <w:rPr>
          <w:rFonts w:ascii="仿宋_GB2312" w:hAnsi="仿宋_GB2312" w:eastAsia="仿宋_GB2312" w:cs="仿宋_GB2312"/>
          <w:sz w:val="32"/>
          <w:szCs w:val="32"/>
          <w:lang w:val="en"/>
        </w:rPr>
      </w:pPr>
    </w:p>
    <w:p w14:paraId="7D558EC3">
      <w:pPr>
        <w:bidi w:val="0"/>
        <w:jc w:val="center"/>
        <w:rPr>
          <w:rFonts w:hint="default"/>
          <w:lang w:val="en-US"/>
        </w:rPr>
      </w:pPr>
      <w:r>
        <w:rPr>
          <w:sz w:val="21"/>
        </w:rPr>
        <mc:AlternateContent>
          <mc:Choice Requires="wps">
            <w:drawing>
              <wp:anchor distT="0" distB="0" distL="114300" distR="114300" simplePos="0" relativeHeight="251659264" behindDoc="0" locked="0" layoutInCell="1" allowOverlap="1">
                <wp:simplePos x="0" y="0"/>
                <wp:positionH relativeFrom="column">
                  <wp:posOffset>1334770</wp:posOffset>
                </wp:positionH>
                <wp:positionV relativeFrom="paragraph">
                  <wp:posOffset>139065</wp:posOffset>
                </wp:positionV>
                <wp:extent cx="3048000" cy="0"/>
                <wp:effectExtent l="15875" t="15875" r="22225" b="22225"/>
                <wp:wrapNone/>
                <wp:docPr id="13" name="直接连接符 13"/>
                <wp:cNvGraphicFramePr/>
                <a:graphic xmlns:a="http://schemas.openxmlformats.org/drawingml/2006/main">
                  <a:graphicData uri="http://schemas.microsoft.com/office/word/2010/wordprocessingShape">
                    <wps:wsp>
                      <wps:cNvCnPr/>
                      <wps:spPr>
                        <a:xfrm>
                          <a:off x="2512060" y="5572125"/>
                          <a:ext cx="3048000" cy="0"/>
                        </a:xfrm>
                        <a:prstGeom prst="line">
                          <a:avLst/>
                        </a:prstGeom>
                        <a:ln w="31750" cap="rnd">
                          <a:solidFill>
                            <a:prstClr val="black"/>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5.1pt;margin-top:10.95pt;height:0pt;width:240pt;z-index:251659264;mso-width-relative:page;mso-height-relative:page;" filled="f" stroked="t" coordsize="21600,21600" o:gfxdata="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35839cAAAAJAQAADwAAAAAAAAABACAA&#10;AAAiAAAAZHJzL2Rvd25yZXYueG1sUEsBAhQAFAAAAAgAh07iQNu2LL7VAQAAggMAAA4AAAAAAAAA&#10;AQAgAAAAJgEAAGRycy9lMm9Eb2MueG1sUEsFBgAAAAAGAAYAWQEAAG0FAAAAAA==&#10;">
                <v:fill on="f" focussize="0,0"/>
                <v:stroke weight="2.5pt" color="#000000" joinstyle="round" endcap="round"/>
                <v:imagedata o:title=""/>
                <o:lock v:ext="edit" aspectratio="f"/>
              </v:line>
            </w:pict>
          </mc:Fallback>
        </mc:AlternateContent>
      </w:r>
    </w:p>
    <w:p w14:paraId="5C91CBD1">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lang w:val="en-US" w:eastAsia="zh-CN"/>
        </w:rPr>
      </w:pPr>
    </w:p>
    <w:sectPr>
      <w:headerReference r:id="rId20" w:type="default"/>
      <w:footerReference r:id="rId22" w:type="default"/>
      <w:headerReference r:id="rId21" w:type="even"/>
      <w:footerReference r:id="rId23" w:type="even"/>
      <w:pgSz w:w="11906" w:h="16838"/>
      <w:pgMar w:top="1417" w:right="1134" w:bottom="1134" w:left="1417" w:header="1134"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RCCQR+FZSSK--GBK1-0">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5B70">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40E1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340E12"/>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FFD03">
    <w:pPr>
      <w:pStyle w:val="1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81E5">
    <w:pPr>
      <w:pStyle w:val="10"/>
      <w:jc w:val="center"/>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F9C58">
                          <w:pPr>
                            <w:pStyle w:val="1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7F9C58">
                    <w:pPr>
                      <w:pStyle w:val="10"/>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4BD9">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AE11E">
                          <w:pPr>
                            <w:pStyle w:val="10"/>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3AE11E">
                    <w:pPr>
                      <w:pStyle w:val="1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5AC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7641">
    <w:pPr>
      <w:pStyle w:val="10"/>
      <w:jc w:val="center"/>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0B8D6">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1BEEE">
    <w:pPr>
      <w:pStyle w:val="10"/>
      <w:jc w:val="center"/>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F845">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F6A48">
    <w:pPr>
      <w:pStyle w:val="10"/>
      <w:jc w:val="center"/>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DF737">
                          <w:pPr>
                            <w:pStyle w:val="1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DDF737">
                    <w:pPr>
                      <w:pStyle w:val="1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44E6B">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3A5DC">
                          <w:pPr>
                            <w:pStyle w:val="10"/>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393A5DC">
                    <w:pPr>
                      <w:pStyle w:val="1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9A8D">
    <w:pPr>
      <w:pStyle w:val="10"/>
      <w:jc w:val="center"/>
      <w:rPr>
        <w:rFonts w:hint="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ED25">
    <w:pPr>
      <w:pStyle w:val="11"/>
      <w:pBdr>
        <w:bottom w:val="none" w:color="auto" w:sz="0" w:space="1"/>
      </w:pBdr>
      <w:jc w:val="right"/>
      <w:rPr>
        <w:rFonts w:hint="eastAsia" w:ascii="黑体" w:hAnsi="黑体" w:eastAsia="黑体" w:cs="黑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F208">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85A1">
    <w:pPr>
      <w:pStyle w:val="11"/>
      <w:rPr>
        <w:rFonts w:hint="eastAsia"/>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74516">
    <w:pPr>
      <w:pStyle w:val="11"/>
      <w:pBdr>
        <w:bottom w:val="none" w:color="auto" w:sz="0" w:space="1"/>
      </w:pBdr>
      <w:rPr>
        <w:rFonts w:hint="eastAsia"/>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86E3">
    <w:pPr>
      <w:pStyle w:val="11"/>
      <w:pBdr>
        <w:bottom w:val="none" w:color="auto" w:sz="0" w:space="1"/>
      </w:pBdr>
      <w:rPr>
        <w:rFonts w:hint="eastAsia"/>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FC6D">
    <w:pPr>
      <w:pStyle w:val="11"/>
      <w:pBdr>
        <w:bottom w:val="single" w:color="auto" w:sz="4" w:space="1"/>
      </w:pBdr>
      <w:rPr>
        <w:rFonts w:hint="eastAsia"/>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0279">
    <w:pPr>
      <w:pStyle w:val="11"/>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666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42"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37"/>
      <w:suff w:val="nothing"/>
      <w:lvlText w:val="表%1　"/>
      <w:lvlJc w:val="left"/>
      <w:pPr>
        <w:ind w:left="4537"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2JmN2VmMDRkMTBlNDNlOGM1NWY4MWI5OGQzZjIifQ=="/>
  </w:docVars>
  <w:rsids>
    <w:rsidRoot w:val="17734378"/>
    <w:rsid w:val="002E1403"/>
    <w:rsid w:val="012239EE"/>
    <w:rsid w:val="022200B7"/>
    <w:rsid w:val="035F6AAC"/>
    <w:rsid w:val="03A11052"/>
    <w:rsid w:val="059E15BF"/>
    <w:rsid w:val="05BB33D8"/>
    <w:rsid w:val="066A1E95"/>
    <w:rsid w:val="06C402D9"/>
    <w:rsid w:val="078F11FB"/>
    <w:rsid w:val="08564267"/>
    <w:rsid w:val="08997829"/>
    <w:rsid w:val="09DF1358"/>
    <w:rsid w:val="0AFC15E8"/>
    <w:rsid w:val="0B0067D3"/>
    <w:rsid w:val="0C982348"/>
    <w:rsid w:val="0DD36381"/>
    <w:rsid w:val="0ED503B8"/>
    <w:rsid w:val="0F5523F8"/>
    <w:rsid w:val="0F830261"/>
    <w:rsid w:val="108971E1"/>
    <w:rsid w:val="114B59A6"/>
    <w:rsid w:val="141157E7"/>
    <w:rsid w:val="14271286"/>
    <w:rsid w:val="14D04A8C"/>
    <w:rsid w:val="17734378"/>
    <w:rsid w:val="18266D18"/>
    <w:rsid w:val="18B66070"/>
    <w:rsid w:val="18E2303C"/>
    <w:rsid w:val="196B07F3"/>
    <w:rsid w:val="1E944D84"/>
    <w:rsid w:val="1EFA2E0F"/>
    <w:rsid w:val="238D706A"/>
    <w:rsid w:val="245B00D5"/>
    <w:rsid w:val="24C71835"/>
    <w:rsid w:val="25093C40"/>
    <w:rsid w:val="25C76172"/>
    <w:rsid w:val="25DD15C5"/>
    <w:rsid w:val="264803D1"/>
    <w:rsid w:val="26955FF5"/>
    <w:rsid w:val="27B10700"/>
    <w:rsid w:val="28A7021B"/>
    <w:rsid w:val="28DB6238"/>
    <w:rsid w:val="29A058F9"/>
    <w:rsid w:val="2A103412"/>
    <w:rsid w:val="2A751360"/>
    <w:rsid w:val="2D8A43D9"/>
    <w:rsid w:val="2E0C1292"/>
    <w:rsid w:val="2FAC6DC1"/>
    <w:rsid w:val="30145F41"/>
    <w:rsid w:val="3018236B"/>
    <w:rsid w:val="30DC2B6F"/>
    <w:rsid w:val="34D5735F"/>
    <w:rsid w:val="35F42227"/>
    <w:rsid w:val="376C05D2"/>
    <w:rsid w:val="378D5AE2"/>
    <w:rsid w:val="38C66497"/>
    <w:rsid w:val="39096AFA"/>
    <w:rsid w:val="39627D7D"/>
    <w:rsid w:val="39807552"/>
    <w:rsid w:val="3A1A4D37"/>
    <w:rsid w:val="3A4122C4"/>
    <w:rsid w:val="3A9D32C7"/>
    <w:rsid w:val="3ADA6357"/>
    <w:rsid w:val="3AE376AE"/>
    <w:rsid w:val="3B9E278A"/>
    <w:rsid w:val="3BDD426E"/>
    <w:rsid w:val="3C221C81"/>
    <w:rsid w:val="3C433381"/>
    <w:rsid w:val="3DEF291A"/>
    <w:rsid w:val="3DF21201"/>
    <w:rsid w:val="3E0114A6"/>
    <w:rsid w:val="3E9C7CBF"/>
    <w:rsid w:val="3F4927E2"/>
    <w:rsid w:val="414E1930"/>
    <w:rsid w:val="41AE514D"/>
    <w:rsid w:val="425514B4"/>
    <w:rsid w:val="429C2A67"/>
    <w:rsid w:val="44D31A1B"/>
    <w:rsid w:val="44F00C5A"/>
    <w:rsid w:val="4687728D"/>
    <w:rsid w:val="47272C53"/>
    <w:rsid w:val="472E3F25"/>
    <w:rsid w:val="476615BC"/>
    <w:rsid w:val="47690EAD"/>
    <w:rsid w:val="49462308"/>
    <w:rsid w:val="49A80088"/>
    <w:rsid w:val="49BA5308"/>
    <w:rsid w:val="4A2453C6"/>
    <w:rsid w:val="4B1E340D"/>
    <w:rsid w:val="4CC35429"/>
    <w:rsid w:val="4D1F0CF4"/>
    <w:rsid w:val="4D770815"/>
    <w:rsid w:val="4E410EC2"/>
    <w:rsid w:val="4EAA46C4"/>
    <w:rsid w:val="4ED73F22"/>
    <w:rsid w:val="4F59430D"/>
    <w:rsid w:val="4F87472D"/>
    <w:rsid w:val="4FE51A66"/>
    <w:rsid w:val="4FF42C8F"/>
    <w:rsid w:val="51593CF8"/>
    <w:rsid w:val="51C76166"/>
    <w:rsid w:val="534D1D39"/>
    <w:rsid w:val="54D5030E"/>
    <w:rsid w:val="55161382"/>
    <w:rsid w:val="554F6739"/>
    <w:rsid w:val="55DD7ADA"/>
    <w:rsid w:val="56C26072"/>
    <w:rsid w:val="58256DEF"/>
    <w:rsid w:val="58377C37"/>
    <w:rsid w:val="58425533"/>
    <w:rsid w:val="585129A5"/>
    <w:rsid w:val="586110EA"/>
    <w:rsid w:val="598823E7"/>
    <w:rsid w:val="5A9105DF"/>
    <w:rsid w:val="5A987886"/>
    <w:rsid w:val="5CB83633"/>
    <w:rsid w:val="5CC15E4F"/>
    <w:rsid w:val="5D982521"/>
    <w:rsid w:val="5DE01A0D"/>
    <w:rsid w:val="5E0037AA"/>
    <w:rsid w:val="5EF3065B"/>
    <w:rsid w:val="60125C87"/>
    <w:rsid w:val="601856F1"/>
    <w:rsid w:val="61C67858"/>
    <w:rsid w:val="63E87E9E"/>
    <w:rsid w:val="64171EE6"/>
    <w:rsid w:val="649950B9"/>
    <w:rsid w:val="64E1754D"/>
    <w:rsid w:val="65757142"/>
    <w:rsid w:val="69597D27"/>
    <w:rsid w:val="6B8270DB"/>
    <w:rsid w:val="6B985CF8"/>
    <w:rsid w:val="6D03563C"/>
    <w:rsid w:val="6D9F4EA9"/>
    <w:rsid w:val="6F83440A"/>
    <w:rsid w:val="6FBB63E2"/>
    <w:rsid w:val="6FBE63A8"/>
    <w:rsid w:val="701E729B"/>
    <w:rsid w:val="7058635C"/>
    <w:rsid w:val="70AF0F57"/>
    <w:rsid w:val="71665128"/>
    <w:rsid w:val="72080E04"/>
    <w:rsid w:val="72097843"/>
    <w:rsid w:val="728B1556"/>
    <w:rsid w:val="7430602B"/>
    <w:rsid w:val="756A3157"/>
    <w:rsid w:val="76DC793A"/>
    <w:rsid w:val="76FE4B34"/>
    <w:rsid w:val="77374BD6"/>
    <w:rsid w:val="779B2AE5"/>
    <w:rsid w:val="77A55C37"/>
    <w:rsid w:val="77DA59FC"/>
    <w:rsid w:val="791A693D"/>
    <w:rsid w:val="7AE42976"/>
    <w:rsid w:val="7BA36908"/>
    <w:rsid w:val="7BDD440C"/>
    <w:rsid w:val="7D5E3B4D"/>
    <w:rsid w:val="7DA5732C"/>
    <w:rsid w:val="7DD36AF2"/>
    <w:rsid w:val="7EF6321D"/>
    <w:rsid w:val="7FBF0219"/>
    <w:rsid w:val="7FE8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ind w:firstLine="20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1"/>
    <w:autoRedefine/>
    <w:qFormat/>
    <w:uiPriority w:val="0"/>
    <w:pPr>
      <w:keepNext/>
      <w:keepLines/>
      <w:spacing w:before="100" w:beforeLines="100" w:after="100" w:afterLines="100"/>
      <w:ind w:firstLine="0" w:firstLineChars="0"/>
      <w:jc w:val="left"/>
      <w:outlineLvl w:val="0"/>
    </w:pPr>
    <w:rPr>
      <w:rFonts w:ascii="黑体" w:hAnsi="黑体" w:eastAsia="黑体"/>
      <w:kern w:val="44"/>
      <w:szCs w:val="28"/>
    </w:rPr>
  </w:style>
  <w:style w:type="paragraph" w:styleId="3">
    <w:name w:val="heading 2"/>
    <w:basedOn w:val="1"/>
    <w:next w:val="1"/>
    <w:link w:val="25"/>
    <w:autoRedefine/>
    <w:unhideWhenUsed/>
    <w:qFormat/>
    <w:uiPriority w:val="0"/>
    <w:pPr>
      <w:spacing w:before="50" w:beforeLines="50" w:after="50" w:afterLines="50"/>
      <w:ind w:firstLine="0" w:firstLineChars="0"/>
      <w:outlineLvl w:val="1"/>
    </w:pPr>
    <w:rPr>
      <w:rFonts w:ascii="黑体" w:hAnsi="黑体" w:eastAsia="黑体"/>
    </w:rPr>
  </w:style>
  <w:style w:type="paragraph" w:styleId="4">
    <w:name w:val="heading 3"/>
    <w:basedOn w:val="1"/>
    <w:next w:val="1"/>
    <w:link w:val="29"/>
    <w:autoRedefine/>
    <w:unhideWhenUsed/>
    <w:qFormat/>
    <w:uiPriority w:val="0"/>
    <w:pPr>
      <w:keepNext/>
      <w:keepLines/>
      <w:spacing w:before="50" w:beforeLines="50" w:beforeAutospacing="0" w:after="50" w:afterLines="50" w:afterAutospacing="0" w:line="240" w:lineRule="auto"/>
      <w:ind w:firstLine="0" w:firstLineChars="0"/>
      <w:outlineLvl w:val="2"/>
    </w:pPr>
    <w:rPr>
      <w:rFonts w:ascii="黑体" w:hAnsi="黑体" w:eastAsia="黑体" w:cs="黑体"/>
      <w:szCs w:val="21"/>
    </w:rPr>
  </w:style>
  <w:style w:type="paragraph" w:styleId="5">
    <w:name w:val="heading 4"/>
    <w:basedOn w:val="1"/>
    <w:next w:val="1"/>
    <w:link w:val="26"/>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adjustRightInd w:val="0"/>
      <w:snapToGrid w:val="0"/>
    </w:pPr>
    <w:rPr>
      <w:rFonts w:ascii="Arial" w:hAnsi="Arial" w:eastAsia="黑体" w:cs="Arial"/>
      <w:szCs w:val="21"/>
      <w:lang w:eastAsia="en-US"/>
    </w:rPr>
  </w:style>
  <w:style w:type="paragraph" w:styleId="8">
    <w:name w:val="Plain Text"/>
    <w:basedOn w:val="1"/>
    <w:autoRedefine/>
    <w:unhideWhenUsed/>
    <w:qFormat/>
    <w:uiPriority w:val="0"/>
    <w:rPr>
      <w:rFonts w:ascii="宋体" w:hAnsi="Courier New"/>
      <w:kern w:val="0"/>
      <w:sz w:val="20"/>
      <w:szCs w:val="20"/>
    </w:rPr>
  </w:style>
  <w:style w:type="paragraph" w:styleId="9">
    <w:name w:val="Body Text Indent 2"/>
    <w:basedOn w:val="1"/>
    <w:autoRedefine/>
    <w:qFormat/>
    <w:uiPriority w:val="1624"/>
    <w:pPr>
      <w:ind w:firstLine="480"/>
    </w:pPr>
    <w:rPr>
      <w:color w:val="0000FF"/>
    </w:rPr>
  </w:style>
  <w:style w:type="paragraph" w:styleId="10">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autoRedefine/>
    <w:qFormat/>
    <w:uiPriority w:val="0"/>
    <w:pPr>
      <w:spacing w:before="240" w:after="60"/>
      <w:jc w:val="center"/>
      <w:outlineLvl w:val="0"/>
    </w:pPr>
    <w:rPr>
      <w:rFonts w:ascii="Cambria" w:hAnsi="Cambria" w:cs="Times New Roman"/>
      <w:b/>
      <w:bCs/>
      <w:sz w:val="32"/>
      <w:szCs w:val="3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HTML Code"/>
    <w:basedOn w:val="18"/>
    <w:autoRedefine/>
    <w:qFormat/>
    <w:uiPriority w:val="0"/>
    <w:rPr>
      <w:rFonts w:ascii="Courier New" w:hAnsi="Courier New"/>
      <w:sz w:val="20"/>
    </w:rPr>
  </w:style>
  <w:style w:type="character" w:customStyle="1" w:styleId="21">
    <w:name w:val="标题 1 Char"/>
    <w:link w:val="2"/>
    <w:autoRedefine/>
    <w:qFormat/>
    <w:uiPriority w:val="0"/>
    <w:rPr>
      <w:rFonts w:ascii="黑体" w:hAnsi="黑体" w:eastAsia="黑体" w:cs="Times New Roman"/>
      <w:kern w:val="44"/>
      <w:sz w:val="21"/>
      <w:szCs w:val="28"/>
      <w:lang w:val="en-US" w:eastAsia="zh-CN" w:bidi="ar-SA"/>
    </w:rPr>
  </w:style>
  <w:style w:type="paragraph" w:customStyle="1" w:styleId="22">
    <w:name w:val="一级条标题"/>
    <w:next w:val="23"/>
    <w:autoRedefine/>
    <w:qFormat/>
    <w:uiPriority w:val="0"/>
    <w:pPr>
      <w:numPr>
        <w:ilvl w:val="1"/>
        <w:numId w:val="1"/>
      </w:numPr>
      <w:spacing w:before="50" w:beforeLines="50" w:after="50" w:afterLines="50"/>
      <w:outlineLvl w:val="2"/>
    </w:pPr>
    <w:rPr>
      <w:rFonts w:ascii="黑体" w:hAnsi="黑体" w:eastAsia="黑体" w:cs="Times New Roman"/>
      <w:sz w:val="24"/>
      <w:szCs w:val="21"/>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character" w:customStyle="1" w:styleId="25">
    <w:name w:val="标题 2 Char"/>
    <w:link w:val="3"/>
    <w:autoRedefine/>
    <w:qFormat/>
    <w:uiPriority w:val="0"/>
    <w:rPr>
      <w:rFonts w:ascii="黑体" w:hAnsi="黑体" w:eastAsia="黑体" w:cs="Times New Roman"/>
      <w:kern w:val="2"/>
      <w:sz w:val="21"/>
      <w:szCs w:val="24"/>
      <w:lang w:val="en-US" w:eastAsia="zh-CN" w:bidi="ar-SA"/>
    </w:rPr>
  </w:style>
  <w:style w:type="character" w:customStyle="1" w:styleId="26">
    <w:name w:val="标题 4 Char"/>
    <w:link w:val="5"/>
    <w:autoRedefine/>
    <w:qFormat/>
    <w:uiPriority w:val="0"/>
    <w:rPr>
      <w:rFonts w:ascii="Arial" w:hAnsi="Arial" w:eastAsia="黑体"/>
      <w:b/>
      <w:sz w:val="28"/>
    </w:rPr>
  </w:style>
  <w:style w:type="paragraph" w:customStyle="1" w:styleId="27">
    <w:name w:val="Table Text"/>
    <w:basedOn w:val="1"/>
    <w:autoRedefine/>
    <w:semiHidden/>
    <w:qFormat/>
    <w:uiPriority w:val="0"/>
    <w:rPr>
      <w:rFonts w:ascii="宋体" w:hAnsi="宋体" w:eastAsia="宋体" w:cs="宋体"/>
      <w:sz w:val="18"/>
      <w:szCs w:val="18"/>
      <w:lang w:val="en-US" w:eastAsia="en-US"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character" w:customStyle="1" w:styleId="29">
    <w:name w:val="标题 3 Char"/>
    <w:link w:val="4"/>
    <w:autoRedefine/>
    <w:qFormat/>
    <w:uiPriority w:val="0"/>
    <w:rPr>
      <w:rFonts w:ascii="黑体" w:hAnsi="黑体" w:eastAsia="黑体" w:cs="黑体"/>
      <w:sz w:val="21"/>
      <w:szCs w:val="21"/>
    </w:rPr>
  </w:style>
  <w:style w:type="paragraph" w:customStyle="1" w:styleId="30">
    <w:name w:val="正文加粗2"/>
    <w:basedOn w:val="1"/>
    <w:next w:val="1"/>
    <w:autoRedefine/>
    <w:qFormat/>
    <w:uiPriority w:val="0"/>
    <w:pPr>
      <w:keepNext/>
      <w:keepLines/>
      <w:spacing w:beforeLines="0" w:afterLines="0" w:line="360" w:lineRule="auto"/>
      <w:outlineLvl w:val="9"/>
    </w:pPr>
    <w:rPr>
      <w:rFonts w:ascii="Arial" w:hAnsi="Arial" w:eastAsia="黑体"/>
      <w:b/>
    </w:rPr>
  </w:style>
  <w:style w:type="paragraph" w:customStyle="1" w:styleId="31">
    <w:name w:val="正文加粗"/>
    <w:basedOn w:val="1"/>
    <w:autoRedefine/>
    <w:qFormat/>
    <w:uiPriority w:val="0"/>
    <w:pPr>
      <w:spacing w:line="360" w:lineRule="auto"/>
      <w:ind w:firstLine="499"/>
    </w:pPr>
    <w:rPr>
      <w:rFonts w:ascii="宋体" w:hAnsi="宋体" w:eastAsia="黑体"/>
    </w:rPr>
  </w:style>
  <w:style w:type="paragraph" w:customStyle="1" w:styleId="32">
    <w:name w:val="附录"/>
    <w:basedOn w:val="1"/>
    <w:autoRedefine/>
    <w:qFormat/>
    <w:uiPriority w:val="0"/>
    <w:pPr>
      <w:spacing w:line="240" w:lineRule="auto"/>
      <w:ind w:firstLine="3853" w:firstLineChars="1835"/>
      <w:jc w:val="both"/>
      <w:outlineLvl w:val="0"/>
    </w:pPr>
    <w:rPr>
      <w:rFonts w:ascii="宋体" w:hAnsi="宋体" w:eastAsia="黑体"/>
    </w:rPr>
  </w:style>
  <w:style w:type="paragraph" w:customStyle="1" w:styleId="33">
    <w:name w:val="图表名称"/>
    <w:basedOn w:val="1"/>
    <w:autoRedefine/>
    <w:qFormat/>
    <w:uiPriority w:val="0"/>
    <w:pPr>
      <w:spacing w:line="360" w:lineRule="auto"/>
      <w:ind w:firstLine="0" w:firstLineChars="0"/>
      <w:jc w:val="center"/>
    </w:pPr>
    <w:rPr>
      <w:rFonts w:hint="default" w:ascii="Times New Roman" w:hAnsi="Times New Roman" w:cs="仿宋_GB2312"/>
      <w:b/>
      <w:sz w:val="21"/>
    </w:rPr>
  </w:style>
  <w:style w:type="paragraph" w:customStyle="1" w:styleId="34">
    <w:name w:val="正文文本1"/>
    <w:basedOn w:val="1"/>
    <w:autoRedefine/>
    <w:qFormat/>
    <w:uiPriority w:val="0"/>
    <w:pPr>
      <w:ind w:firstLine="480"/>
    </w:pPr>
    <w:rPr>
      <w:rFonts w:ascii="Times New Roman" w:hAnsi="Times New Roman" w:eastAsia="宋体"/>
      <w:kern w:val="0"/>
      <w:szCs w:val="21"/>
      <w:lang w:val="zh-CN" w:bidi="zh-CN"/>
    </w:rPr>
  </w:style>
  <w:style w:type="paragraph" w:styleId="35">
    <w:name w:val="List Paragraph"/>
    <w:basedOn w:val="1"/>
    <w:autoRedefine/>
    <w:qFormat/>
    <w:uiPriority w:val="34"/>
    <w:pPr>
      <w:ind w:firstLine="420" w:firstLineChars="200"/>
    </w:pPr>
    <w:rPr>
      <w:rFonts w:ascii="等线" w:hAnsi="等线" w:eastAsia="等线" w:cs="Times New Roman"/>
      <w:szCs w:val="22"/>
    </w:rPr>
  </w:style>
  <w:style w:type="paragraph" w:customStyle="1" w:styleId="36">
    <w:name w:val="AMDisplayEquation"/>
    <w:basedOn w:val="1"/>
    <w:next w:val="1"/>
    <w:autoRedefine/>
    <w:qFormat/>
    <w:uiPriority w:val="0"/>
    <w:pPr>
      <w:tabs>
        <w:tab w:val="center" w:pos="4160"/>
        <w:tab w:val="right" w:pos="8300"/>
      </w:tabs>
      <w:autoSpaceDE w:val="0"/>
      <w:autoSpaceDN w:val="0"/>
      <w:adjustRightInd w:val="0"/>
      <w:jc w:val="left"/>
    </w:pPr>
    <w:rPr>
      <w:rFonts w:ascii="FRCCQR+FZSSK--GBK1-0" w:hAnsi="TimesNewRomanPSMT" w:eastAsia="FRCCQR+FZSSK--GBK1-0" w:cs="FRCCQR+FZSSK--GBK1-0"/>
      <w:color w:val="000000"/>
      <w:kern w:val="0"/>
      <w:szCs w:val="21"/>
      <w:lang w:val="zh-CN"/>
    </w:rPr>
  </w:style>
  <w:style w:type="paragraph" w:customStyle="1" w:styleId="37">
    <w:name w:val="正文表标题"/>
    <w:next w:val="23"/>
    <w:autoRedefine/>
    <w:qFormat/>
    <w:uiPriority w:val="0"/>
    <w:pPr>
      <w:numPr>
        <w:ilvl w:val="0"/>
        <w:numId w:val="2"/>
      </w:numPr>
      <w:spacing w:beforeLines="50" w:afterLines="50"/>
      <w:ind w:left="0"/>
      <w:jc w:val="center"/>
    </w:pPr>
    <w:rPr>
      <w:rFonts w:ascii="黑体" w:hAnsi="Times New Roman" w:eastAsia="黑体" w:cs="Times New Roman"/>
      <w:sz w:val="21"/>
      <w:lang w:val="en-US" w:eastAsia="zh-CN" w:bidi="ar-SA"/>
    </w:rPr>
  </w:style>
  <w:style w:type="paragraph" w:customStyle="1" w:styleId="38">
    <w:name w:val="章标题"/>
    <w:next w:val="23"/>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39">
    <w:name w:val="font21"/>
    <w:basedOn w:val="18"/>
    <w:autoRedefine/>
    <w:qFormat/>
    <w:uiPriority w:val="0"/>
    <w:rPr>
      <w:rFonts w:hint="default" w:ascii="Times New Roman" w:hAnsi="Times New Roman" w:cs="Times New Roman"/>
      <w:color w:val="000000"/>
      <w:sz w:val="21"/>
      <w:szCs w:val="21"/>
      <w:u w:val="none"/>
    </w:rPr>
  </w:style>
  <w:style w:type="character" w:customStyle="1" w:styleId="40">
    <w:name w:val="font1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imes New Roman" w:hAnsi="Times New Roman" w:cs="Times New Roman"/>
      <w:color w:val="000000"/>
      <w:sz w:val="21"/>
      <w:szCs w:val="21"/>
      <w:u w:val="none"/>
      <w:vertAlign w:val="superscript"/>
    </w:rPr>
  </w:style>
  <w:style w:type="paragraph" w:customStyle="1" w:styleId="42">
    <w:name w:val="正文（绿盟科技）"/>
    <w:autoRedefine/>
    <w:qFormat/>
    <w:uiPriority w:val="0"/>
    <w:pPr>
      <w:spacing w:line="300" w:lineRule="auto"/>
    </w:pPr>
    <w:rPr>
      <w:rFonts w:ascii="Arial" w:hAnsi="Arial" w:eastAsia="宋体" w:cs="Arial"/>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3344</Words>
  <Characters>3598</Characters>
  <Lines>0</Lines>
  <Paragraphs>0</Paragraphs>
  <TotalTime>0</TotalTime>
  <ScaleCrop>false</ScaleCrop>
  <LinksUpToDate>false</LinksUpToDate>
  <CharactersWithSpaces>3935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2025-03-20T07:37:00Z</dcterms:created>
  <dc:creator>余崇俊</dc:creator>
  <cp:lastModifiedBy>啸左</cp:lastModifiedBy>
  <cp:lastPrinted>2025-03-31T07:20:00Z</cp:lastPrinted>
  <dcterms:modified xsi:type="dcterms:W3CDTF">2025-06-18T06:11:59Z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5D6110B5146B47A5A2FDB7E62B2F8FC0_13</vt:lpwstr>
  </property>
  <property fmtid="{D5CDD505-2E9C-101B-9397-08002B2CF9AE}" pid="4" name="KSOTemplateDocerSaveRecord">
    <vt:lpwstr>eyJoZGlkIjoiMzEwNTM5NzYwMDRjMzkwZTVkZjY2ODkwMGIxNGU0OTUiLCJ1c2VySWQiOiI1MDM4MzgwNjEifQ==</vt:lpwstr>
  </property>
</Properties>
</file>