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年度贵州省科学技术奖推荐公示内容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一、项目名称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国省干线公路路基隐蔽排水系统关键技术及应用</w:t>
      </w:r>
    </w:p>
    <w:p>
      <w:pPr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二、推荐单位</w:t>
      </w:r>
    </w:p>
    <w:p>
      <w:pPr>
        <w:tabs>
          <w:tab w:val="left" w:pos="7560"/>
        </w:tabs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贵州省交通运输厅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三、推荐等级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贵州省科技进步奖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等奖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等奖</w:t>
      </w:r>
    </w:p>
    <w:p>
      <w:pPr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四、项目简介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本项目属于交通运输工程领域。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针对我省雨水较多，国省干线公路建设中因“三背”回填排水仅依靠原有排水系统不能满足要求，导致路基水毁、坍塌、下沉、开裂等水损害系列问题，立足于我省工程地质、水文条件，从排水设施的材料构成、排水系统设计理论和方法等方面进行了系统性的研发及应用。主要创新点如下：</w:t>
      </w:r>
    </w:p>
    <w:p>
      <w:pPr>
        <w:spacing w:line="360" w:lineRule="auto"/>
        <w:ind w:firstLine="480"/>
        <w:rPr>
          <w:rFonts w:hint="eastAsia"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提出了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适用于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国省干线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公路建设及养护场景的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路基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隐蔽排水设计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理论和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方法。通过研究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我省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长期自然气候条件、公路建设及养护环境的实际，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增加了公路路基隐蔽排水设施设计理论和方法，弥补了国省干线路基排水设计的不足，增强了路基路面结构稳定性和保证了行车安全。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研发了塑料盲沟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和毛细透排水带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排水设施材料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。经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长期观测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、研究和多种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实验，确定了关键技术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材料的拉压强度、组成形式、适用岩土类型等关键指标。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（三）提出了路基隐蔽排水设施的系列建设工艺。以研发的新型排水材料与传统圬工材料相集合，构建了建设快捷、成本低廉、耐久性好的生态施工工艺及系列建设技术。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技术成果有：授权国家发明专利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项、国际发明专利2项，发表学术论文11篇，出版专著1部，编写标准2部。该成果已在我省10条国省道干线公路中进行了推广应用，取得了显著的经济和社会效益，体现了公路路基隐蔽排水系统的耐久性和生态性。</w:t>
      </w:r>
    </w:p>
    <w:p>
      <w:pPr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五、主要知识产权和标准规范等目录</w:t>
      </w:r>
    </w:p>
    <w:tbl>
      <w:tblPr>
        <w:tblStyle w:val="6"/>
        <w:tblW w:w="5206" w:type="pct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shd w:val="clear" w:color="auto" w:fill="90909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108"/>
        <w:gridCol w:w="943"/>
        <w:gridCol w:w="1140"/>
        <w:gridCol w:w="1111"/>
        <w:gridCol w:w="863"/>
        <w:gridCol w:w="1386"/>
        <w:gridCol w:w="1460"/>
        <w:gridCol w:w="8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知识产权（标准）类别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知识产权（标准）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具体名称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国家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（地区）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授权号（标准编号）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授权（标准发布）日期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证书编号（标准批准发布部门）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权利人（标准起草单位）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发明人（标准起草人）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发明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一种公路用隐蔽式生态排水结构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ZL202210626191.7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shd w:val="clear" w:color="auto" w:fill="FFFFFF"/>
              </w:rPr>
              <w:t>2023.04.11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5874665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梁旭之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郑世伦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王云进、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刘斌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、李磊、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孟云伟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发明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一种路面雨水隐蔽式渗透结构及施工工艺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ZL202110497489.8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shd w:val="clear" w:color="auto" w:fill="FFFFFF"/>
              </w:rPr>
              <w:t>2022.11.08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5566576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梁旭之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郑世伦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王云进、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刘斌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、李磊、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孟云伟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发明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暴雨灾害道路交通排水设备及系统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ZL20211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11106.1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2022.07.15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5312091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  <w:t>焦柳丹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、张羽、霍小森、吴雅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发明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ANTI-BLOCKING CONCEALED DRAINAGE STRUCTURE OF ROAD SUBGRADE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南非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2022/12383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2022.11.30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2022/12383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郑世伦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梁旭之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刘斌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、王云进、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孟云伟、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李世宝、陈康、公维勇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发明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专利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SPLICED CONCEALED DRAINAGE PIPELINE FOR SUBGRADE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南非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2022/12386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2022.11.30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2022/12386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孟云伟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、李世宝、陈康、公维勇、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郑世伦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梁旭之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刘斌、王云进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论文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（核心）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矿区道路排水设施设计研究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能源与环保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2022.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梁旭之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郑世伦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刘斌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王云进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肖平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论文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EI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Research on Drainage Capacity of Road Plastic Blind Trench Based on Numerical Simulation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International Conference on Smart Transportation and City Engineering 2021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2021.10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梁旭之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孟云伟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杜高杰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论文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EI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Seepage Analysis of Highway Subgrade in Guizhou Mountainous Area Based on Numerical Simulation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International Conference on Smart Transportation and City Engineering 2021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2021.10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梁旭之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孟云伟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郜国凯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专著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贵州山区普通二级公路提质升级改造技术方案研究与应用实践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ISBN：9787564387808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.07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西南交通大学出版社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贵州省遵义公路管理局</w:t>
            </w:r>
          </w:p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重庆交通大学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郑世伦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刘斌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、罗波、董延琦、肖平、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孟云伟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  <w:lang w:eastAsia="zh-CN"/>
              </w:rPr>
              <w:t>、朱乘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  <w:jc w:val="center"/>
        </w:trPr>
        <w:tc>
          <w:tcPr>
            <w:tcW w:w="43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标准</w:t>
            </w:r>
          </w:p>
        </w:tc>
        <w:tc>
          <w:tcPr>
            <w:tcW w:w="56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山区普通公路改扩建工程技术规范</w:t>
            </w:r>
          </w:p>
        </w:tc>
        <w:tc>
          <w:tcPr>
            <w:tcW w:w="48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中国</w:t>
            </w:r>
          </w:p>
        </w:tc>
        <w:tc>
          <w:tcPr>
            <w:tcW w:w="5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DB52/T 1609-2021</w:t>
            </w:r>
          </w:p>
        </w:tc>
        <w:tc>
          <w:tcPr>
            <w:tcW w:w="57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2021-08-18</w:t>
            </w:r>
          </w:p>
        </w:tc>
        <w:tc>
          <w:tcPr>
            <w:tcW w:w="4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贵州省市场监督管理局</w:t>
            </w:r>
          </w:p>
        </w:tc>
        <w:tc>
          <w:tcPr>
            <w:tcW w:w="7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贵州省交通规划勘察设计研究院股份有限公司、贵州省公路局、贵州省智恒交通设计院有限公司、贵州省公路勘察设计院有限公司、招商局重庆交通科研设计院有限公司</w:t>
            </w:r>
          </w:p>
        </w:tc>
        <w:tc>
          <w:tcPr>
            <w:tcW w:w="74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许湘华、马平均、杨健、王瑞甫、范贵鹏、陈开国、袁源、曾舜、林晓阳、苟德明、杨荣、晏平浩、刘亚洲、蒋铮、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王维利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、杨志军、黄晓勇、杨航卓、黄强、彭顺显、宋人武、张晓忠、陈芳、邹飞、刘洋、王建金、钱平、周熙、周莉、李席、葛枝槐、唐光荣</w:t>
            </w:r>
          </w:p>
        </w:tc>
        <w:tc>
          <w:tcPr>
            <w:tcW w:w="45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</w:t>
            </w:r>
          </w:p>
        </w:tc>
      </w:tr>
    </w:tbl>
    <w:p>
      <w:pPr>
        <w:widowControl/>
        <w:shd w:val="clear" w:color="auto" w:fill="FFFFFF"/>
        <w:ind w:firstLine="480"/>
        <w:jc w:val="left"/>
        <w:rPr>
          <w:rFonts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六、主要完成人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梁旭之、郑世伦、孟云伟、刘斌、朱乘、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焦柳丹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、王维利</w:t>
      </w:r>
    </w:p>
    <w:p>
      <w:pPr>
        <w:widowControl/>
        <w:shd w:val="clear" w:color="auto" w:fill="FFFFFF"/>
        <w:ind w:firstLine="48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七、主要完成单位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贵州省遵义公路管理局、重庆交通大学、遵义公路建设养护有限公司、贵州省公路建设养护集团有限公司、贵州省交通规划勘察设计研究院股份有限公司</w:t>
      </w:r>
    </w:p>
    <w:sectPr>
      <w:pgSz w:w="11906" w:h="16838"/>
      <w:pgMar w:top="1440" w:right="1230" w:bottom="1213" w:left="151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5Nzc4YjI4ZDg4NjFhM2U2MGUwOGVjMWI2YjM0OTcifQ=="/>
  </w:docVars>
  <w:rsids>
    <w:rsidRoot w:val="00CC0AB1"/>
    <w:rsid w:val="000E4A8F"/>
    <w:rsid w:val="001A0B5E"/>
    <w:rsid w:val="001B5E6C"/>
    <w:rsid w:val="001D5B57"/>
    <w:rsid w:val="00287B39"/>
    <w:rsid w:val="002E2087"/>
    <w:rsid w:val="003144D0"/>
    <w:rsid w:val="00331265"/>
    <w:rsid w:val="00334B42"/>
    <w:rsid w:val="003369E9"/>
    <w:rsid w:val="003738AE"/>
    <w:rsid w:val="004336ED"/>
    <w:rsid w:val="00437CFA"/>
    <w:rsid w:val="0044400E"/>
    <w:rsid w:val="00453E36"/>
    <w:rsid w:val="004649A0"/>
    <w:rsid w:val="00503AA8"/>
    <w:rsid w:val="00575F2F"/>
    <w:rsid w:val="006B60E1"/>
    <w:rsid w:val="006D3B1E"/>
    <w:rsid w:val="006E34E1"/>
    <w:rsid w:val="00703BCB"/>
    <w:rsid w:val="007473B0"/>
    <w:rsid w:val="00947DA1"/>
    <w:rsid w:val="00976603"/>
    <w:rsid w:val="00A363D2"/>
    <w:rsid w:val="00A710CF"/>
    <w:rsid w:val="00AB1914"/>
    <w:rsid w:val="00AD0853"/>
    <w:rsid w:val="00AD39B6"/>
    <w:rsid w:val="00AF37C1"/>
    <w:rsid w:val="00B2007C"/>
    <w:rsid w:val="00B61202"/>
    <w:rsid w:val="00BE2D55"/>
    <w:rsid w:val="00C0186A"/>
    <w:rsid w:val="00C02F7A"/>
    <w:rsid w:val="00C13A8F"/>
    <w:rsid w:val="00CC0AB1"/>
    <w:rsid w:val="00CC66C0"/>
    <w:rsid w:val="00CF164A"/>
    <w:rsid w:val="00DF3722"/>
    <w:rsid w:val="00E256C9"/>
    <w:rsid w:val="00E67938"/>
    <w:rsid w:val="063C18B2"/>
    <w:rsid w:val="06851726"/>
    <w:rsid w:val="13624D4E"/>
    <w:rsid w:val="175F4E38"/>
    <w:rsid w:val="1CCD36BD"/>
    <w:rsid w:val="2FB6DFA2"/>
    <w:rsid w:val="3069040E"/>
    <w:rsid w:val="3AE73F70"/>
    <w:rsid w:val="45FB64DA"/>
    <w:rsid w:val="4B6919CD"/>
    <w:rsid w:val="4EB74B3C"/>
    <w:rsid w:val="4EC312D9"/>
    <w:rsid w:val="597E92AC"/>
    <w:rsid w:val="59D46688"/>
    <w:rsid w:val="64A841F3"/>
    <w:rsid w:val="657240D6"/>
    <w:rsid w:val="6A7C32C5"/>
    <w:rsid w:val="786268C0"/>
    <w:rsid w:val="7FEF3398"/>
    <w:rsid w:val="FEFB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1608</Words>
  <Characters>2147</Characters>
  <Lines>18</Lines>
  <Paragraphs>5</Paragraphs>
  <TotalTime>0</TotalTime>
  <ScaleCrop>false</ScaleCrop>
  <LinksUpToDate>false</LinksUpToDate>
  <CharactersWithSpaces>2199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2023-05-08T10:00:00Z</dcterms:created>
  <dc:creator>Think</dc:creator>
  <cp:lastModifiedBy>ysgz</cp:lastModifiedBy>
  <dcterms:modified xsi:type="dcterms:W3CDTF">2023-05-11T09:24:35Z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332B3D226C7145669E7E7B179136AEC3_13</vt:lpwstr>
  </property>
</Properties>
</file>