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eastAsia="方正小标宋简体"/>
          <w:sz w:val="44"/>
          <w:szCs w:val="44"/>
        </w:rPr>
      </w:pPr>
      <w:r>
        <w:rPr>
          <w:rFonts w:hint="eastAsia" w:eastAsia="方正小标宋简体"/>
          <w:sz w:val="44"/>
          <w:szCs w:val="44"/>
        </w:rPr>
        <w:t>202</w:t>
      </w:r>
      <w:r>
        <w:rPr>
          <w:rFonts w:hint="eastAsia" w:eastAsia="方正小标宋简体"/>
          <w:sz w:val="44"/>
          <w:szCs w:val="44"/>
          <w:lang w:val="en-US" w:eastAsia="zh-CN"/>
        </w:rPr>
        <w:t>3</w:t>
      </w:r>
      <w:r>
        <w:rPr>
          <w:rFonts w:hint="eastAsia" w:eastAsia="方正小标宋简体"/>
          <w:sz w:val="44"/>
          <w:szCs w:val="44"/>
        </w:rPr>
        <w:t>年度贵州省科学技术奖推荐公示内容</w:t>
      </w:r>
    </w:p>
    <w:p>
      <w:pPr>
        <w:rPr>
          <w:rFonts w:ascii="宋体" w:hAnsi="宋体"/>
          <w:b/>
          <w:bCs/>
          <w:sz w:val="28"/>
          <w:szCs w:val="28"/>
        </w:rPr>
      </w:pPr>
    </w:p>
    <w:p>
      <w:pPr>
        <w:ind w:firstLine="640" w:firstLineChars="200"/>
        <w:rPr>
          <w:rFonts w:ascii="黑体" w:hAnsi="黑体" w:eastAsia="黑体"/>
          <w:bCs/>
          <w:sz w:val="32"/>
          <w:szCs w:val="32"/>
        </w:rPr>
      </w:pPr>
      <w:r>
        <w:rPr>
          <w:rFonts w:ascii="黑体" w:hAnsi="黑体" w:eastAsia="黑体"/>
          <w:bCs/>
          <w:sz w:val="32"/>
          <w:szCs w:val="32"/>
        </w:rPr>
        <w:t>一、项目名称</w:t>
      </w:r>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山区高速公路路堑高陡边坡滑塌灾变机理与防控关键技术</w:t>
      </w:r>
    </w:p>
    <w:p>
      <w:pPr>
        <w:spacing w:line="240" w:lineRule="auto"/>
        <w:ind w:firstLine="640" w:firstLineChars="200"/>
        <w:rPr>
          <w:rFonts w:ascii="黑体" w:hAnsi="黑体" w:eastAsia="黑体" w:cs="黑体"/>
          <w:sz w:val="32"/>
          <w:szCs w:val="32"/>
        </w:rPr>
      </w:pPr>
      <w:r>
        <w:rPr>
          <w:rFonts w:ascii="黑体" w:hAnsi="黑体" w:eastAsia="黑体" w:cs="黑体"/>
          <w:sz w:val="32"/>
          <w:szCs w:val="32"/>
        </w:rPr>
        <w:t>二、推荐单位</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贵州省交通运输厅</w:t>
      </w:r>
    </w:p>
    <w:p>
      <w:pPr>
        <w:spacing w:line="240" w:lineRule="auto"/>
        <w:ind w:firstLine="640" w:firstLineChars="200"/>
        <w:rPr>
          <w:rFonts w:ascii="黑体" w:hAnsi="黑体" w:eastAsia="黑体" w:cs="黑体"/>
          <w:sz w:val="32"/>
          <w:szCs w:val="32"/>
        </w:rPr>
      </w:pPr>
      <w:r>
        <w:rPr>
          <w:rFonts w:ascii="黑体" w:hAnsi="黑体" w:eastAsia="黑体" w:cs="黑体"/>
          <w:sz w:val="32"/>
          <w:szCs w:val="32"/>
        </w:rPr>
        <w:t>三、推荐等级</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贵州省科技进步奖</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等奖</w:t>
      </w:r>
    </w:p>
    <w:p>
      <w:pPr>
        <w:spacing w:line="240" w:lineRule="auto"/>
        <w:ind w:firstLine="640" w:firstLineChars="200"/>
        <w:rPr>
          <w:rFonts w:ascii="黑体" w:hAnsi="黑体" w:eastAsia="黑体" w:cs="黑体"/>
          <w:sz w:val="32"/>
          <w:szCs w:val="32"/>
        </w:rPr>
      </w:pPr>
      <w:r>
        <w:rPr>
          <w:rFonts w:ascii="黑体" w:hAnsi="黑体" w:eastAsia="黑体" w:cs="黑体"/>
          <w:sz w:val="32"/>
          <w:szCs w:val="32"/>
        </w:rPr>
        <w:t>四、项目简介</w:t>
      </w:r>
      <w:r>
        <w:rPr>
          <w:rFonts w:hint="eastAsia" w:ascii="黑体" w:hAnsi="黑体" w:eastAsia="黑体" w:cs="黑体"/>
          <w:sz w:val="32"/>
          <w:szCs w:val="32"/>
        </w:rPr>
        <w:t>（不超过2000字）</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本项目属于交通运输工程领域。</w:t>
      </w:r>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山区高速公路建设、管理、养护与维修科学化将是保障贵州省以高速公路为主骨架的综合交通运输体系建设快稳发展的重要支撑。为攻克贵州省山区高速公路建养维面临着高陡路堑边坡滑塌渐进灾变机理不明确、评价方法不完善、传统加固技术不适用等挑战，项目组通过20余年产、学、研联合科技攻关和工程实践，综合采用调查研究、原位试验、理论分析、数值模拟、现场监测和工程应用等研究方法，结合贵州省20余条高速公路建设实际，系统研究了贵州省山区高速公路高陡路堑边坡致灾机理、评价方法及防护新技术。取得以下创新</w:t>
      </w:r>
      <w:r>
        <w:rPr>
          <w:rFonts w:hint="eastAsia" w:ascii="仿宋_GB2312" w:hAnsi="仿宋_GB2312" w:eastAsia="仿宋_GB2312" w:cs="仿宋_GB2312"/>
          <w:sz w:val="32"/>
          <w:szCs w:val="32"/>
          <w:lang w:val="en-US" w:eastAsia="zh-CN"/>
        </w:rPr>
        <w:t>点</w:t>
      </w:r>
      <w:r>
        <w:rPr>
          <w:rFonts w:hint="eastAsia" w:ascii="仿宋_GB2312" w:hAnsi="仿宋_GB2312" w:eastAsia="仿宋_GB2312" w:cs="仿宋_GB2312"/>
          <w:sz w:val="32"/>
          <w:szCs w:val="32"/>
        </w:rPr>
        <w:t>：</w:t>
      </w:r>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通过实地调查贵州省主要高等级公路崩塌和滑坡资料，统计分析了贵州高等级公路易破坏边坡的主要病害类型，滑塌灾变条件和诱发规律，据此查明了贵州省山区高速公路路堑边坡滑塌灾变的分布规律及特殊工程性质；通过实地调查和试验测试，研究了岩土材料强度受控于地质成因、风化作用、应力调整和水力渗流等因素而导致的时空效应，阐明了强烈风化、施工扰动、强降雨等多源效应下路堑边坡失稳破坏模式和卸荷力学特征，揭示了山区高速公路高陡路堑边坡滑塌渐进灾变机理。</w:t>
      </w:r>
    </w:p>
    <w:p>
      <w:pPr>
        <w:spacing w:line="24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综合采用能耗分析理论、极限平衡应力理论、有限元数值模拟和离散元数值模拟等分析方法，通过引入岩土材料参数时空变异性、岩土卸荷劣化效应和降雨入渗及水力弱化的影响，发展完善了考虑岩土非均匀风化、不合理开挖、复杂水力影响等多源影响因素共同作用的高陡路堑边坡稳定性评价系统，建立了基于损伤-流-固耦合理论的高陡路堑边坡滑塌渐进灾变分析方法；基础理论联系工程实践，依托多项具体工程，通过引入多新型技术手段系统分析高陡路堑边坡稳定特征，联合构建了集精确分析、快速评估、智能监测和状态研判为一体的山区高速公路高陡路堑边坡滑塌灾害风险管理体系。</w:t>
      </w:r>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针对具体工程特点，研发了多种适用于山区高速公路高陡路堑边坡稳定控制与加固防护的新型结构及装置，提出了多种新型锚固体系和抗滑桩体系设计计算方法，提出了适用于山区高速公路多源受控环境的高陡路堑边坡灾害防控技术要点及施工方法；结合不同滑塌处治技术方法的特点，通过优选新型锚固体系、新型抗滑桩、排水工程、岩体体改良、边坡防护工程综合技术方法，形成了山区高速公路高陡路堑边坡滑塌灾害综合防控关键技术。</w:t>
      </w:r>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项目累计</w:t>
      </w:r>
      <w:r>
        <w:rPr>
          <w:rFonts w:hint="eastAsia" w:ascii="仿宋_GB2312" w:hAnsi="仿宋_GB2312" w:eastAsia="仿宋_GB2312" w:cs="仿宋_GB2312"/>
          <w:sz w:val="32"/>
          <w:szCs w:val="32"/>
          <w:lang w:val="en-US" w:eastAsia="zh-CN"/>
        </w:rPr>
        <w:t>授权</w:t>
      </w:r>
      <w:r>
        <w:rPr>
          <w:rFonts w:hint="eastAsia" w:ascii="仿宋_GB2312" w:hAnsi="仿宋_GB2312" w:eastAsia="仿宋_GB2312" w:cs="仿宋_GB2312"/>
          <w:sz w:val="32"/>
          <w:szCs w:val="32"/>
        </w:rPr>
        <w:t>发明专利</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项，实用新型专利</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项，软件著作权</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件，发表</w:t>
      </w:r>
      <w:r>
        <w:rPr>
          <w:rFonts w:hint="eastAsia" w:ascii="仿宋_GB2312" w:hAnsi="仿宋_GB2312" w:eastAsia="仿宋_GB2312" w:cs="仿宋_GB2312"/>
          <w:sz w:val="32"/>
          <w:szCs w:val="32"/>
          <w:lang w:val="en-US" w:eastAsia="zh-CN"/>
        </w:rPr>
        <w:t>SCI</w:t>
      </w:r>
      <w:r>
        <w:rPr>
          <w:rFonts w:hint="eastAsia" w:ascii="仿宋_GB2312" w:hAnsi="仿宋_GB2312" w:eastAsia="仿宋_GB2312" w:cs="仿宋_GB2312"/>
          <w:sz w:val="32"/>
          <w:szCs w:val="32"/>
        </w:rPr>
        <w:t>论文</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EI</w:t>
      </w:r>
      <w:r>
        <w:rPr>
          <w:rFonts w:hint="eastAsia" w:ascii="仿宋_GB2312" w:hAnsi="仿宋_GB2312" w:eastAsia="仿宋_GB2312" w:cs="仿宋_GB2312"/>
          <w:sz w:val="32"/>
          <w:szCs w:val="32"/>
        </w:rPr>
        <w:t>论文</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篇。项目研究成果减少了山区高速公路高陡路堑边坡滑塌带来的经济损失，提升了贵州省高速公路高陡路堑边坡整治技术，完成了乌江构皮滩沙湾码头</w:t>
      </w:r>
      <w:r>
        <w:rPr>
          <w:rFonts w:hint="eastAsia" w:ascii="仿宋_GB2312" w:hAnsi="仿宋_GB2312" w:eastAsia="仿宋_GB2312" w:cs="仿宋_GB2312"/>
          <w:sz w:val="32"/>
          <w:szCs w:val="32"/>
          <w:lang w:val="en-US" w:eastAsia="zh-CN"/>
        </w:rPr>
        <w:t>等多</w:t>
      </w:r>
      <w:r>
        <w:rPr>
          <w:rFonts w:hint="eastAsia" w:ascii="仿宋_GB2312" w:hAnsi="仿宋_GB2312" w:eastAsia="仿宋_GB2312" w:cs="仿宋_GB2312"/>
          <w:sz w:val="32"/>
          <w:szCs w:val="32"/>
        </w:rPr>
        <w:t>项示范工程。</w:t>
      </w:r>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项目成果有助于贵州典型斜坡地质灾害发生预警预报技术研究的进一步深入，并在</w:t>
      </w:r>
      <w:r>
        <w:rPr>
          <w:rFonts w:hint="eastAsia" w:ascii="仿宋_GB2312" w:hAnsi="仿宋_GB2312" w:eastAsia="仿宋_GB2312" w:cs="仿宋_GB2312"/>
          <w:sz w:val="32"/>
          <w:szCs w:val="32"/>
          <w:lang w:val="en-US" w:eastAsia="zh-CN"/>
        </w:rPr>
        <w:t>多条高速</w:t>
      </w:r>
      <w:r>
        <w:rPr>
          <w:rFonts w:hint="eastAsia" w:ascii="仿宋_GB2312" w:hAnsi="仿宋_GB2312" w:eastAsia="仿宋_GB2312" w:cs="仿宋_GB2312"/>
          <w:sz w:val="32"/>
          <w:szCs w:val="32"/>
        </w:rPr>
        <w:t>中得到推广应用，社会、经济效益都相当显著。此外，项目研究对贵州省山区高速公路高陡挖方路堑渐进性滑坡灾害监测与预警技术研究具有重要意义，为类似地质和工程条件下的边坡施工积累经验，有助于高效、准确地评估、分析、监测及治理高速公路高陡挖方风化岩边坡出现的滑坡灾害，减少边坡灾害引起的经济损失和不良的社会影响。</w:t>
      </w:r>
    </w:p>
    <w:p>
      <w:pPr>
        <w:spacing w:line="240" w:lineRule="auto"/>
        <w:ind w:firstLine="640" w:firstLineChars="200"/>
        <w:rPr>
          <w:rFonts w:ascii="黑体" w:hAnsi="黑体" w:eastAsia="黑体" w:cs="黑体"/>
          <w:sz w:val="32"/>
          <w:szCs w:val="32"/>
        </w:rPr>
      </w:pPr>
      <w:r>
        <w:rPr>
          <w:rFonts w:hint="eastAsia" w:ascii="黑体" w:hAnsi="黑体" w:eastAsia="黑体" w:cs="黑体"/>
          <w:sz w:val="32"/>
          <w:szCs w:val="32"/>
        </w:rPr>
        <w:t>五</w:t>
      </w:r>
      <w:r>
        <w:rPr>
          <w:rFonts w:ascii="黑体" w:hAnsi="黑体" w:eastAsia="黑体" w:cs="黑体"/>
          <w:sz w:val="32"/>
          <w:szCs w:val="32"/>
        </w:rPr>
        <w:t>、</w:t>
      </w:r>
      <w:r>
        <w:rPr>
          <w:rFonts w:ascii="黑体" w:hAnsi="黑体" w:eastAsia="黑体"/>
          <w:bCs/>
          <w:sz w:val="32"/>
          <w:szCs w:val="32"/>
        </w:rPr>
        <w:t>主要知识产权和标准规范等目录</w:t>
      </w:r>
    </w:p>
    <w:tbl>
      <w:tblPr>
        <w:tblStyle w:val="21"/>
        <w:tblW w:w="922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1260"/>
        <w:gridCol w:w="1022"/>
        <w:gridCol w:w="849"/>
        <w:gridCol w:w="1084"/>
        <w:gridCol w:w="941"/>
        <w:gridCol w:w="951"/>
        <w:gridCol w:w="1177"/>
        <w:gridCol w:w="85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blHeader/>
          <w:jc w:val="center"/>
        </w:trPr>
        <w:tc>
          <w:tcPr>
            <w:tcW w:w="1088" w:type="dxa"/>
            <w:noWrap w:val="0"/>
            <w:vAlign w:val="center"/>
          </w:tcPr>
          <w:p>
            <w:pPr>
              <w:pStyle w:val="11"/>
              <w:spacing w:line="240" w:lineRule="auto"/>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知识产权（标准）类别</w:t>
            </w:r>
          </w:p>
        </w:tc>
        <w:tc>
          <w:tcPr>
            <w:tcW w:w="1260" w:type="dxa"/>
            <w:noWrap w:val="0"/>
            <w:vAlign w:val="center"/>
          </w:tcPr>
          <w:p>
            <w:pPr>
              <w:pStyle w:val="11"/>
              <w:spacing w:line="240" w:lineRule="auto"/>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知识产权（标准）具体名称</w:t>
            </w:r>
          </w:p>
        </w:tc>
        <w:tc>
          <w:tcPr>
            <w:tcW w:w="1022" w:type="dxa"/>
            <w:noWrap w:val="0"/>
            <w:vAlign w:val="center"/>
          </w:tcPr>
          <w:p>
            <w:pPr>
              <w:pStyle w:val="11"/>
              <w:spacing w:line="240" w:lineRule="auto"/>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国家</w:t>
            </w:r>
          </w:p>
          <w:p>
            <w:pPr>
              <w:pStyle w:val="11"/>
              <w:spacing w:line="240" w:lineRule="auto"/>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（地区）</w:t>
            </w:r>
          </w:p>
        </w:tc>
        <w:tc>
          <w:tcPr>
            <w:tcW w:w="849" w:type="dxa"/>
            <w:noWrap w:val="0"/>
            <w:vAlign w:val="center"/>
          </w:tcPr>
          <w:p>
            <w:pPr>
              <w:pStyle w:val="11"/>
              <w:spacing w:line="240" w:lineRule="auto"/>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授权号（标准编号）</w:t>
            </w:r>
          </w:p>
        </w:tc>
        <w:tc>
          <w:tcPr>
            <w:tcW w:w="1084" w:type="dxa"/>
            <w:noWrap w:val="0"/>
            <w:vAlign w:val="center"/>
          </w:tcPr>
          <w:p>
            <w:pPr>
              <w:pStyle w:val="11"/>
              <w:spacing w:line="240" w:lineRule="auto"/>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授权（标准发布）日期</w:t>
            </w:r>
          </w:p>
        </w:tc>
        <w:tc>
          <w:tcPr>
            <w:tcW w:w="941" w:type="dxa"/>
            <w:noWrap w:val="0"/>
            <w:vAlign w:val="center"/>
          </w:tcPr>
          <w:p>
            <w:pPr>
              <w:pStyle w:val="11"/>
              <w:spacing w:line="240" w:lineRule="auto"/>
              <w:jc w:val="center"/>
              <w:rPr>
                <w:rFonts w:hint="eastAsia" w:ascii="仿宋_GB2312" w:hAnsi="仿宋_GB2312" w:eastAsia="仿宋_GB2312" w:cs="仿宋_GB2312"/>
                <w:b/>
                <w:bCs/>
                <w:sz w:val="21"/>
                <w:szCs w:val="21"/>
                <w:lang w:eastAsia="zh-CN"/>
              </w:rPr>
            </w:pPr>
            <w:r>
              <w:rPr>
                <w:rFonts w:hint="eastAsia" w:ascii="仿宋_GB2312" w:hAnsi="仿宋_GB2312" w:eastAsia="仿宋_GB2312" w:cs="仿宋_GB2312"/>
                <w:b/>
                <w:bCs/>
                <w:sz w:val="21"/>
                <w:szCs w:val="21"/>
              </w:rPr>
              <w:t>证书编号</w:t>
            </w:r>
          </w:p>
          <w:p>
            <w:pPr>
              <w:pStyle w:val="11"/>
              <w:spacing w:line="240" w:lineRule="auto"/>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（标准批准发布部门）</w:t>
            </w:r>
          </w:p>
        </w:tc>
        <w:tc>
          <w:tcPr>
            <w:tcW w:w="951" w:type="dxa"/>
            <w:noWrap w:val="0"/>
            <w:vAlign w:val="center"/>
          </w:tcPr>
          <w:p>
            <w:pPr>
              <w:pStyle w:val="11"/>
              <w:spacing w:line="240" w:lineRule="auto"/>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权利人（标准起草单位）</w:t>
            </w:r>
          </w:p>
        </w:tc>
        <w:tc>
          <w:tcPr>
            <w:tcW w:w="1177" w:type="dxa"/>
            <w:noWrap w:val="0"/>
            <w:vAlign w:val="center"/>
          </w:tcPr>
          <w:p>
            <w:pPr>
              <w:pStyle w:val="11"/>
              <w:spacing w:line="240" w:lineRule="auto"/>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发明人（标准起草人）</w:t>
            </w:r>
          </w:p>
        </w:tc>
        <w:tc>
          <w:tcPr>
            <w:tcW w:w="857" w:type="dxa"/>
            <w:noWrap w:val="0"/>
            <w:vAlign w:val="center"/>
          </w:tcPr>
          <w:p>
            <w:pPr>
              <w:pStyle w:val="11"/>
              <w:spacing w:line="240" w:lineRule="auto"/>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lang w:val="en-US" w:eastAsia="zh-CN" w:bidi="ar-SA"/>
              </w:rPr>
              <w:t>发明专利</w:t>
            </w:r>
          </w:p>
        </w:tc>
        <w:tc>
          <w:tcPr>
            <w:tcW w:w="1260"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kern w:val="0"/>
                <w:sz w:val="21"/>
                <w:szCs w:val="21"/>
                <w:lang w:val="en-US" w:eastAsia="zh-CN" w:bidi="ar-SA"/>
              </w:rPr>
              <w:t>一种岩石节理面几何形貌频谱分析与重建方法</w:t>
            </w:r>
          </w:p>
        </w:tc>
        <w:tc>
          <w:tcPr>
            <w:tcW w:w="1022"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kern w:val="0"/>
                <w:sz w:val="21"/>
                <w:szCs w:val="21"/>
                <w:lang w:val="en-US" w:eastAsia="zh-CN" w:bidi="ar-SA"/>
              </w:rPr>
              <w:t>中国</w:t>
            </w:r>
          </w:p>
        </w:tc>
        <w:tc>
          <w:tcPr>
            <w:tcW w:w="849"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lang w:val="en-US" w:eastAsia="zh-CN" w:bidi="ar-SA"/>
              </w:rPr>
              <w:t>CN112329595 B</w:t>
            </w:r>
          </w:p>
        </w:tc>
        <w:tc>
          <w:tcPr>
            <w:tcW w:w="1084"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kern w:val="2"/>
                <w:sz w:val="21"/>
                <w:szCs w:val="21"/>
                <w:lang w:val="en-US" w:eastAsia="zh-CN" w:bidi="ar-SA"/>
              </w:rPr>
              <w:t>2022.11.15</w:t>
            </w:r>
          </w:p>
        </w:tc>
        <w:tc>
          <w:tcPr>
            <w:tcW w:w="941"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kern w:val="0"/>
                <w:sz w:val="21"/>
                <w:szCs w:val="21"/>
                <w:lang w:val="en-US" w:eastAsia="zh-CN" w:bidi="ar-SA"/>
              </w:rPr>
              <w:t>ZL2020 1 1203436.2</w:t>
            </w:r>
          </w:p>
        </w:tc>
        <w:tc>
          <w:tcPr>
            <w:tcW w:w="951" w:type="dxa"/>
            <w:noWrap w:val="0"/>
            <w:vAlign w:val="center"/>
          </w:tcPr>
          <w:p>
            <w:pPr>
              <w:pStyle w:val="11"/>
              <w:spacing w:line="240" w:lineRule="auto"/>
              <w:ind w:firstLine="0" w:firstLineChars="0"/>
              <w:jc w:val="both"/>
              <w:textAlignment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kern w:val="0"/>
                <w:sz w:val="21"/>
                <w:szCs w:val="21"/>
                <w:lang w:val="en-US" w:eastAsia="zh-CN" w:bidi="ar-SA"/>
              </w:rPr>
              <w:t>中南大学</w:t>
            </w:r>
          </w:p>
        </w:tc>
        <w:tc>
          <w:tcPr>
            <w:tcW w:w="1177" w:type="dxa"/>
            <w:noWrap w:val="0"/>
            <w:vAlign w:val="center"/>
          </w:tcPr>
          <w:p>
            <w:pPr>
              <w:pStyle w:val="42"/>
              <w:spacing w:line="240" w:lineRule="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kern w:val="0"/>
                <w:sz w:val="21"/>
                <w:szCs w:val="21"/>
                <w:lang w:val="en-US" w:eastAsia="zh-CN" w:bidi="ar-SA"/>
              </w:rPr>
              <w:t>赵炼恒、黄栋梁、祝志恒、李亮、金昶睿、张帅浩、刘乐</w:t>
            </w:r>
          </w:p>
        </w:tc>
        <w:tc>
          <w:tcPr>
            <w:tcW w:w="857"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kern w:val="0"/>
                <w:sz w:val="21"/>
                <w:szCs w:val="21"/>
                <w:lang w:val="en-US" w:eastAsia="zh-CN" w:bidi="ar-SA"/>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rPr>
              <w:t>软著</w:t>
            </w:r>
          </w:p>
        </w:tc>
        <w:tc>
          <w:tcPr>
            <w:tcW w:w="1260"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lang w:val="en-US" w:eastAsia="zh-CN"/>
              </w:rPr>
              <w:t xml:space="preserve"> 基于摩尔库理论的边坡稳定性分析软件V</w:t>
            </w:r>
            <w:r>
              <w:rPr>
                <w:rFonts w:hint="eastAsia" w:ascii="仿宋_GB2312" w:hAnsi="仿宋_GB2312" w:eastAsia="仿宋_GB2312" w:cs="仿宋_GB2312"/>
                <w:sz w:val="21"/>
                <w:szCs w:val="21"/>
              </w:rPr>
              <w:t>1.0</w:t>
            </w:r>
          </w:p>
        </w:tc>
        <w:tc>
          <w:tcPr>
            <w:tcW w:w="1022"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lang w:val="en-US" w:eastAsia="zh-CN"/>
              </w:rPr>
              <w:t>中国</w:t>
            </w:r>
          </w:p>
        </w:tc>
        <w:tc>
          <w:tcPr>
            <w:tcW w:w="849"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rPr>
              <w:t>2017SR188656</w:t>
            </w:r>
          </w:p>
        </w:tc>
        <w:tc>
          <w:tcPr>
            <w:tcW w:w="1084"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lang w:val="en-US" w:eastAsia="zh-CN"/>
              </w:rPr>
              <w:t>2017.03.17</w:t>
            </w:r>
          </w:p>
        </w:tc>
        <w:tc>
          <w:tcPr>
            <w:tcW w:w="941"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rPr>
              <w:t>软</w:t>
            </w:r>
            <w:r>
              <w:rPr>
                <w:rFonts w:hint="eastAsia" w:ascii="仿宋_GB2312" w:hAnsi="仿宋_GB2312" w:eastAsia="仿宋_GB2312" w:cs="仿宋_GB2312"/>
                <w:sz w:val="21"/>
                <w:szCs w:val="21"/>
                <w:lang w:val="en-US" w:eastAsia="zh-CN"/>
              </w:rPr>
              <w:t>著</w:t>
            </w:r>
            <w:r>
              <w:rPr>
                <w:rFonts w:hint="eastAsia" w:ascii="仿宋_GB2312" w:hAnsi="仿宋_GB2312" w:eastAsia="仿宋_GB2312" w:cs="仿宋_GB2312"/>
                <w:sz w:val="21"/>
                <w:szCs w:val="21"/>
              </w:rPr>
              <w:t>登字第1773940</w:t>
            </w:r>
            <w:r>
              <w:rPr>
                <w:rFonts w:hint="eastAsia" w:ascii="仿宋_GB2312" w:hAnsi="仿宋_GB2312" w:eastAsia="仿宋_GB2312" w:cs="仿宋_GB2312"/>
                <w:sz w:val="21"/>
                <w:szCs w:val="21"/>
                <w:lang w:val="en-US" w:eastAsia="zh-CN"/>
              </w:rPr>
              <w:t>号</w:t>
            </w:r>
          </w:p>
        </w:tc>
        <w:tc>
          <w:tcPr>
            <w:tcW w:w="951" w:type="dxa"/>
            <w:noWrap w:val="0"/>
            <w:vAlign w:val="center"/>
          </w:tcPr>
          <w:p>
            <w:pPr>
              <w:pStyle w:val="42"/>
              <w:spacing w:line="240" w:lineRule="auto"/>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rPr>
              <w:fldChar w:fldCharType="begin"/>
            </w:r>
            <w:r>
              <w:rPr>
                <w:rFonts w:hint="eastAsia" w:ascii="仿宋_GB2312" w:hAnsi="仿宋_GB2312" w:eastAsia="仿宋_GB2312" w:cs="仿宋_GB2312"/>
                <w:sz w:val="21"/>
                <w:szCs w:val="21"/>
              </w:rPr>
              <w:instrText xml:space="preserve"> HYPERLINK "https://kns.cnki.net/kcms2/organ/detail?v=NqlIjvqdxVNM0slJyaADBkH6kH8E4V2rXrYz10JjFZoRBXfyDEiqHK3On-DcxxRj5vSQXrWz12D3ImPkviDmq_KmV6de9xyXo665q7LtxS6zqLHN67p3iqocM7WNUrRvfI30vLI-lU-p8gDttrarIOVOOSAzvMV0QbQJ7QoCdMA=&amp;uniplatform=NZKPT" \t "_blank" </w:instrText>
            </w:r>
            <w:r>
              <w:rPr>
                <w:rFonts w:hint="eastAsia" w:ascii="仿宋_GB2312" w:hAnsi="仿宋_GB2312" w:eastAsia="仿宋_GB2312" w:cs="仿宋_GB2312"/>
                <w:sz w:val="21"/>
                <w:szCs w:val="21"/>
              </w:rPr>
              <w:fldChar w:fldCharType="separate"/>
            </w:r>
            <w:r>
              <w:rPr>
                <w:rFonts w:hint="eastAsia" w:ascii="仿宋_GB2312" w:hAnsi="仿宋_GB2312" w:eastAsia="仿宋_GB2312" w:cs="仿宋_GB2312"/>
                <w:sz w:val="21"/>
                <w:szCs w:val="21"/>
              </w:rPr>
              <w:t>贵州省质安交通工程监控检测中心有限责任公司</w:t>
            </w:r>
            <w:r>
              <w:rPr>
                <w:rFonts w:hint="eastAsia" w:ascii="仿宋_GB2312" w:hAnsi="仿宋_GB2312" w:eastAsia="仿宋_GB2312" w:cs="仿宋_GB2312"/>
                <w:sz w:val="21"/>
                <w:szCs w:val="21"/>
              </w:rPr>
              <w:fldChar w:fldCharType="end"/>
            </w:r>
          </w:p>
        </w:tc>
        <w:tc>
          <w:tcPr>
            <w:tcW w:w="1177" w:type="dxa"/>
            <w:noWrap w:val="0"/>
            <w:vAlign w:val="center"/>
          </w:tcPr>
          <w:p>
            <w:pPr>
              <w:pStyle w:val="42"/>
              <w:spacing w:line="240" w:lineRule="auto"/>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sz w:val="21"/>
                <w:szCs w:val="21"/>
                <w:lang w:val="en-US" w:eastAsia="zh-CN"/>
              </w:rPr>
              <w:t>谭捍华、曹少辉、姚静、吴大鸿</w:t>
            </w:r>
          </w:p>
        </w:tc>
        <w:tc>
          <w:tcPr>
            <w:tcW w:w="857" w:type="dxa"/>
            <w:noWrap w:val="0"/>
            <w:vAlign w:val="center"/>
          </w:tcPr>
          <w:p>
            <w:pPr>
              <w:spacing w:line="240" w:lineRule="auto"/>
              <w:ind w:firstLine="0" w:firstLineChars="0"/>
              <w:jc w:val="center"/>
              <w:textAlignment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lang w:val="en-US" w:eastAsia="zh-CN"/>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noWrap w:val="0"/>
            <w:vAlign w:val="center"/>
          </w:tcPr>
          <w:p>
            <w:pPr>
              <w:spacing w:line="240" w:lineRule="auto"/>
              <w:ind w:firstLine="0" w:firstLineChars="0"/>
              <w:jc w:val="center"/>
              <w:textAlignment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rPr>
              <w:t>软著</w:t>
            </w:r>
          </w:p>
        </w:tc>
        <w:tc>
          <w:tcPr>
            <w:tcW w:w="1260"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rPr>
              <w:t>抗滑桩加固边坡稳定性分析软件</w:t>
            </w:r>
            <w:r>
              <w:rPr>
                <w:rFonts w:hint="eastAsia" w:ascii="仿宋_GB2312" w:hAnsi="仿宋_GB2312" w:eastAsia="仿宋_GB2312" w:cs="仿宋_GB2312"/>
                <w:sz w:val="21"/>
                <w:szCs w:val="21"/>
                <w:lang w:val="en-US" w:eastAsia="zh-CN"/>
              </w:rPr>
              <w:t>V</w:t>
            </w:r>
            <w:r>
              <w:rPr>
                <w:rFonts w:hint="eastAsia" w:ascii="仿宋_GB2312" w:hAnsi="仿宋_GB2312" w:eastAsia="仿宋_GB2312" w:cs="仿宋_GB2312"/>
                <w:sz w:val="21"/>
                <w:szCs w:val="21"/>
              </w:rPr>
              <w:t>1.0</w:t>
            </w:r>
          </w:p>
        </w:tc>
        <w:tc>
          <w:tcPr>
            <w:tcW w:w="1022"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rPr>
              <w:t>中国</w:t>
            </w:r>
          </w:p>
        </w:tc>
        <w:tc>
          <w:tcPr>
            <w:tcW w:w="849"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kern w:val="2"/>
                <w:sz w:val="21"/>
                <w:szCs w:val="21"/>
                <w:lang w:val="en-US" w:eastAsia="zh-CN" w:bidi="ar-SA"/>
              </w:rPr>
            </w:pPr>
            <w:r>
              <w:rPr>
                <w:rStyle w:val="41"/>
                <w:rFonts w:hint="eastAsia" w:ascii="仿宋_GB2312" w:hAnsi="仿宋_GB2312" w:eastAsia="仿宋_GB2312" w:cs="仿宋_GB2312"/>
                <w:sz w:val="21"/>
                <w:szCs w:val="21"/>
              </w:rPr>
              <w:t>2017SR422576</w:t>
            </w:r>
          </w:p>
        </w:tc>
        <w:tc>
          <w:tcPr>
            <w:tcW w:w="1084"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lang w:val="en-US" w:eastAsia="zh-CN"/>
              </w:rPr>
              <w:t>2017.04.16</w:t>
            </w:r>
          </w:p>
        </w:tc>
        <w:tc>
          <w:tcPr>
            <w:tcW w:w="941"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rPr>
              <w:t>软著登字第2007860号</w:t>
            </w:r>
          </w:p>
        </w:tc>
        <w:tc>
          <w:tcPr>
            <w:tcW w:w="951" w:type="dxa"/>
            <w:noWrap w:val="0"/>
            <w:vAlign w:val="center"/>
          </w:tcPr>
          <w:p>
            <w:pPr>
              <w:pStyle w:val="42"/>
              <w:spacing w:line="240" w:lineRule="auto"/>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rPr>
              <w:fldChar w:fldCharType="begin"/>
            </w:r>
            <w:r>
              <w:rPr>
                <w:rFonts w:hint="eastAsia" w:ascii="仿宋_GB2312" w:hAnsi="仿宋_GB2312" w:eastAsia="仿宋_GB2312" w:cs="仿宋_GB2312"/>
                <w:sz w:val="21"/>
                <w:szCs w:val="21"/>
              </w:rPr>
              <w:instrText xml:space="preserve"> HYPERLINK "https://kns.cnki.net/kcms2/organ/detail?v=NqlIjvqdxVNM0slJyaADBkH6kH8E4V2rXrYz10JjFZoRBXfyDEiqHK3On-DcxxRj5vSQXrWz12D3ImPkviDmq_KmV6de9xyXo665q7LtxS6zqLHN67p3iqocM7WNUrRvfI30vLI-lU-p8gDttrarIOVOOSAzvMV0QbQJ7QoCdMA=&amp;uniplatform=NZKPT" \t "_blank" </w:instrText>
            </w:r>
            <w:r>
              <w:rPr>
                <w:rFonts w:hint="eastAsia" w:ascii="仿宋_GB2312" w:hAnsi="仿宋_GB2312" w:eastAsia="仿宋_GB2312" w:cs="仿宋_GB2312"/>
                <w:sz w:val="21"/>
                <w:szCs w:val="21"/>
              </w:rPr>
              <w:fldChar w:fldCharType="separate"/>
            </w:r>
            <w:r>
              <w:rPr>
                <w:rFonts w:hint="eastAsia" w:ascii="仿宋_GB2312" w:hAnsi="仿宋_GB2312" w:eastAsia="仿宋_GB2312" w:cs="仿宋_GB2312"/>
                <w:sz w:val="21"/>
                <w:szCs w:val="21"/>
              </w:rPr>
              <w:t>贵州省质安交通工程监控检测中心有限责任公司</w:t>
            </w:r>
            <w:r>
              <w:rPr>
                <w:rFonts w:hint="eastAsia" w:ascii="仿宋_GB2312" w:hAnsi="仿宋_GB2312" w:eastAsia="仿宋_GB2312" w:cs="仿宋_GB2312"/>
                <w:sz w:val="21"/>
                <w:szCs w:val="21"/>
              </w:rPr>
              <w:fldChar w:fldCharType="end"/>
            </w:r>
          </w:p>
        </w:tc>
        <w:tc>
          <w:tcPr>
            <w:tcW w:w="1177" w:type="dxa"/>
            <w:noWrap w:val="0"/>
            <w:vAlign w:val="center"/>
          </w:tcPr>
          <w:p>
            <w:pPr>
              <w:pStyle w:val="42"/>
              <w:spacing w:line="240" w:lineRule="auto"/>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sz w:val="21"/>
                <w:szCs w:val="21"/>
                <w:lang w:val="en-US" w:eastAsia="zh-CN"/>
              </w:rPr>
              <w:t>谭捍华、曹少辉、姚静、吴大鸿</w:t>
            </w:r>
          </w:p>
        </w:tc>
        <w:tc>
          <w:tcPr>
            <w:tcW w:w="857" w:type="dxa"/>
            <w:noWrap w:val="0"/>
            <w:vAlign w:val="center"/>
          </w:tcPr>
          <w:p>
            <w:pPr>
              <w:spacing w:line="240" w:lineRule="auto"/>
              <w:ind w:firstLine="0" w:firstLineChars="0"/>
              <w:jc w:val="center"/>
              <w:textAlignment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lang w:val="en-US" w:eastAsia="zh-CN"/>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noWrap w:val="0"/>
            <w:vAlign w:val="center"/>
          </w:tcPr>
          <w:p>
            <w:pPr>
              <w:spacing w:line="240" w:lineRule="auto"/>
              <w:ind w:firstLine="0" w:firstLineChars="0"/>
              <w:jc w:val="center"/>
              <w:textAlignment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rPr>
              <w:t>软著</w:t>
            </w:r>
          </w:p>
        </w:tc>
        <w:tc>
          <w:tcPr>
            <w:tcW w:w="1260"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lang w:val="en-US" w:eastAsia="zh-CN"/>
              </w:rPr>
              <w:t>锚</w:t>
            </w:r>
            <w:r>
              <w:rPr>
                <w:rFonts w:hint="eastAsia" w:ascii="仿宋_GB2312" w:hAnsi="仿宋_GB2312" w:eastAsia="仿宋_GB2312" w:cs="仿宋_GB2312"/>
                <w:sz w:val="21"/>
                <w:szCs w:val="21"/>
              </w:rPr>
              <w:t>索加固边坡稳定性分析软件V1.0</w:t>
            </w:r>
          </w:p>
        </w:tc>
        <w:tc>
          <w:tcPr>
            <w:tcW w:w="1022"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lang w:val="en-US" w:eastAsia="zh-CN"/>
              </w:rPr>
              <w:t>中国</w:t>
            </w:r>
          </w:p>
        </w:tc>
        <w:tc>
          <w:tcPr>
            <w:tcW w:w="849"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kern w:val="2"/>
                <w:sz w:val="21"/>
                <w:szCs w:val="21"/>
                <w:lang w:val="en-US" w:eastAsia="zh-CN" w:bidi="ar-SA"/>
              </w:rPr>
            </w:pPr>
            <w:r>
              <w:rPr>
                <w:rStyle w:val="41"/>
                <w:rFonts w:hint="eastAsia" w:ascii="仿宋_GB2312" w:hAnsi="仿宋_GB2312" w:eastAsia="仿宋_GB2312" w:cs="仿宋_GB2312"/>
                <w:sz w:val="21"/>
                <w:szCs w:val="21"/>
              </w:rPr>
              <w:t>2017SR429573</w:t>
            </w:r>
          </w:p>
        </w:tc>
        <w:tc>
          <w:tcPr>
            <w:tcW w:w="1084"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lang w:val="en-US" w:eastAsia="zh-CN"/>
              </w:rPr>
              <w:t>2017.04.16</w:t>
            </w:r>
          </w:p>
        </w:tc>
        <w:tc>
          <w:tcPr>
            <w:tcW w:w="941"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rPr>
              <w:t>软著登字第2007857号</w:t>
            </w:r>
          </w:p>
        </w:tc>
        <w:tc>
          <w:tcPr>
            <w:tcW w:w="951" w:type="dxa"/>
            <w:noWrap w:val="0"/>
            <w:vAlign w:val="center"/>
          </w:tcPr>
          <w:p>
            <w:pPr>
              <w:pStyle w:val="42"/>
              <w:spacing w:line="240" w:lineRule="auto"/>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rPr>
              <w:fldChar w:fldCharType="begin"/>
            </w:r>
            <w:r>
              <w:rPr>
                <w:rFonts w:hint="eastAsia" w:ascii="仿宋_GB2312" w:hAnsi="仿宋_GB2312" w:eastAsia="仿宋_GB2312" w:cs="仿宋_GB2312"/>
                <w:sz w:val="21"/>
                <w:szCs w:val="21"/>
              </w:rPr>
              <w:instrText xml:space="preserve"> HYPERLINK "https://kns.cnki.net/kcms2/organ/detail?v=NqlIjvqdxVNM0slJyaADBkH6kH8E4V2rXrYz10JjFZoRBXfyDEiqHK3On-DcxxRj5vSQXrWz12D3ImPkviDmq_KmV6de9xyXo665q7LtxS6zqLHN67p3iqocM7WNUrRvfI30vLI-lU-p8gDttrarIOVOOSAzvMV0QbQJ7QoCdMA=&amp;uniplatform=NZKPT" \t "_blank" </w:instrText>
            </w:r>
            <w:r>
              <w:rPr>
                <w:rFonts w:hint="eastAsia" w:ascii="仿宋_GB2312" w:hAnsi="仿宋_GB2312" w:eastAsia="仿宋_GB2312" w:cs="仿宋_GB2312"/>
                <w:sz w:val="21"/>
                <w:szCs w:val="21"/>
              </w:rPr>
              <w:fldChar w:fldCharType="separate"/>
            </w:r>
            <w:r>
              <w:rPr>
                <w:rFonts w:hint="eastAsia" w:ascii="仿宋_GB2312" w:hAnsi="仿宋_GB2312" w:eastAsia="仿宋_GB2312" w:cs="仿宋_GB2312"/>
                <w:sz w:val="21"/>
                <w:szCs w:val="21"/>
              </w:rPr>
              <w:t>贵州省质安交通工程监控检测中心有限责任公司</w:t>
            </w:r>
            <w:r>
              <w:rPr>
                <w:rFonts w:hint="eastAsia" w:ascii="仿宋_GB2312" w:hAnsi="仿宋_GB2312" w:eastAsia="仿宋_GB2312" w:cs="仿宋_GB2312"/>
                <w:sz w:val="21"/>
                <w:szCs w:val="21"/>
              </w:rPr>
              <w:fldChar w:fldCharType="end"/>
            </w:r>
          </w:p>
        </w:tc>
        <w:tc>
          <w:tcPr>
            <w:tcW w:w="1177" w:type="dxa"/>
            <w:noWrap w:val="0"/>
            <w:vAlign w:val="center"/>
          </w:tcPr>
          <w:p>
            <w:pPr>
              <w:pStyle w:val="42"/>
              <w:spacing w:line="240" w:lineRule="auto"/>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sz w:val="21"/>
                <w:szCs w:val="21"/>
                <w:lang w:val="en-US" w:eastAsia="zh-CN"/>
              </w:rPr>
              <w:t>谭捍华、曹少辉、姚静、吴大鸿</w:t>
            </w:r>
          </w:p>
        </w:tc>
        <w:tc>
          <w:tcPr>
            <w:tcW w:w="857" w:type="dxa"/>
            <w:noWrap w:val="0"/>
            <w:vAlign w:val="center"/>
          </w:tcPr>
          <w:p>
            <w:pPr>
              <w:spacing w:line="240" w:lineRule="auto"/>
              <w:ind w:firstLine="0" w:firstLineChars="0"/>
              <w:jc w:val="center"/>
              <w:textAlignment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lang w:val="en-US" w:eastAsia="zh-CN"/>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论文</w:t>
            </w:r>
          </w:p>
          <w:p>
            <w:pPr>
              <w:pStyle w:val="11"/>
              <w:spacing w:line="240" w:lineRule="auto"/>
              <w:ind w:firstLine="0" w:firstLineChars="0"/>
              <w:jc w:val="center"/>
              <w:textAlignment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en-US" w:eastAsia="zh-CN" w:bidi="ar-SA"/>
              </w:rPr>
              <w:t>EI</w:t>
            </w:r>
          </w:p>
        </w:tc>
        <w:tc>
          <w:tcPr>
            <w:tcW w:w="1260" w:type="dxa"/>
            <w:noWrap w:val="0"/>
            <w:vAlign w:val="center"/>
          </w:tcPr>
          <w:p>
            <w:pPr>
              <w:pStyle w:val="11"/>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en-US" w:eastAsia="zh-CN" w:bidi="ar-SA"/>
              </w:rPr>
              <w:t xml:space="preserve">Stability Analysis of Fractured Rock Slopes with Vertical Cracks Subjected to the Hydraulic Effect Based on </w:t>
            </w:r>
            <w:bookmarkStart w:id="0" w:name="_GoBack"/>
            <w:bookmarkEnd w:id="0"/>
            <w:r>
              <w:rPr>
                <w:rFonts w:hint="eastAsia" w:ascii="仿宋_GB2312" w:hAnsi="仿宋_GB2312" w:eastAsia="仿宋_GB2312" w:cs="仿宋_GB2312"/>
                <w:kern w:val="0"/>
                <w:sz w:val="21"/>
                <w:szCs w:val="21"/>
                <w:lang w:val="en-US" w:eastAsia="zh-CN" w:bidi="ar-SA"/>
              </w:rPr>
              <w:t>the Hoek–Brown Failure Criterion</w:t>
            </w:r>
          </w:p>
        </w:tc>
        <w:tc>
          <w:tcPr>
            <w:tcW w:w="1022"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en-US" w:eastAsia="zh-CN" w:bidi="ar-SA"/>
              </w:rPr>
              <w:t>新加坡</w:t>
            </w:r>
          </w:p>
        </w:tc>
        <w:tc>
          <w:tcPr>
            <w:tcW w:w="849"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en-US" w:eastAsia="zh-CN" w:bidi="ar-SA"/>
              </w:rPr>
              <w:t>EI:20202208709655</w:t>
            </w:r>
          </w:p>
        </w:tc>
        <w:tc>
          <w:tcPr>
            <w:tcW w:w="1084"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lang w:val="en-US" w:eastAsia="zh-CN"/>
              </w:rPr>
              <w:t>2020.4.8</w:t>
            </w:r>
          </w:p>
        </w:tc>
        <w:tc>
          <w:tcPr>
            <w:tcW w:w="941"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de-DE" w:eastAsia="zh-CN" w:bidi="ar-SA"/>
              </w:rPr>
              <w:t>EI:20202208709655</w:t>
            </w:r>
          </w:p>
        </w:tc>
        <w:tc>
          <w:tcPr>
            <w:tcW w:w="951" w:type="dxa"/>
            <w:noWrap w:val="0"/>
            <w:vAlign w:val="center"/>
          </w:tcPr>
          <w:p>
            <w:pPr>
              <w:pStyle w:val="11"/>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sz w:val="21"/>
                <w:szCs w:val="21"/>
                <w:lang w:val="de-DE"/>
              </w:rPr>
              <w:t>Environmental Vibration and Transportation Geodynamics</w:t>
            </w:r>
          </w:p>
        </w:tc>
        <w:tc>
          <w:tcPr>
            <w:tcW w:w="1177" w:type="dxa"/>
            <w:noWrap w:val="0"/>
            <w:vAlign w:val="center"/>
          </w:tcPr>
          <w:p>
            <w:pPr>
              <w:pStyle w:val="42"/>
              <w:keepNext w:val="0"/>
              <w:keepLines w:val="0"/>
              <w:pageBreakBefore w:val="0"/>
              <w:widowControl/>
              <w:kinsoku/>
              <w:wordWrap w:val="0"/>
              <w:overflowPunct/>
              <w:topLinePunct w:val="0"/>
              <w:autoSpaceDE/>
              <w:autoSpaceDN/>
              <w:bidi w:val="0"/>
              <w:adjustRightInd/>
              <w:snapToGrid/>
              <w:spacing w:line="240" w:lineRule="auto"/>
              <w:textAlignment w:val="auto"/>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en-US" w:eastAsia="zh-CN" w:bidi="ar-SA"/>
              </w:rPr>
              <w:t>Pi Xiao-qing、 Zhao Lian-heng、 Li Liang、 Cheng Xiao、 Han-hua Tan.</w:t>
            </w:r>
          </w:p>
        </w:tc>
        <w:tc>
          <w:tcPr>
            <w:tcW w:w="857"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en-US" w:eastAsia="zh-CN" w:bidi="ar-SA"/>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论文</w:t>
            </w:r>
          </w:p>
          <w:p>
            <w:pPr>
              <w:pStyle w:val="11"/>
              <w:spacing w:line="240" w:lineRule="auto"/>
              <w:ind w:firstLine="0" w:firstLineChars="0"/>
              <w:jc w:val="center"/>
              <w:textAlignment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sz w:val="21"/>
                <w:szCs w:val="21"/>
                <w:lang w:val="en-US" w:eastAsia="zh-CN"/>
              </w:rPr>
              <w:t>SCI</w:t>
            </w:r>
          </w:p>
        </w:tc>
        <w:tc>
          <w:tcPr>
            <w:tcW w:w="1260"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de-DE" w:eastAsia="zh-CN" w:bidi="ar-SA"/>
              </w:rPr>
              <w:t xml:space="preserve">Stability analysis of homogeneous slopes with benches </w:t>
            </w:r>
          </w:p>
        </w:tc>
        <w:tc>
          <w:tcPr>
            <w:tcW w:w="1022"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en-US" w:eastAsia="zh-CN" w:bidi="ar-SA"/>
              </w:rPr>
              <w:t>南韩</w:t>
            </w:r>
          </w:p>
        </w:tc>
        <w:tc>
          <w:tcPr>
            <w:tcW w:w="849" w:type="dxa"/>
            <w:noWrap w:val="0"/>
            <w:vAlign w:val="center"/>
          </w:tcPr>
          <w:p>
            <w:pPr>
              <w:pStyle w:val="11"/>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de-DE" w:eastAsia="zh-CN" w:bidi="ar-SA"/>
              </w:rPr>
              <w:t>2017.13.3.517</w:t>
            </w:r>
          </w:p>
        </w:tc>
        <w:tc>
          <w:tcPr>
            <w:tcW w:w="1084"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2017.4.26</w:t>
            </w:r>
          </w:p>
        </w:tc>
        <w:tc>
          <w:tcPr>
            <w:tcW w:w="941"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de-DE" w:eastAsia="zh-CN" w:bidi="ar-SA"/>
              </w:rPr>
              <w:t>2017.13.3.517</w:t>
            </w:r>
          </w:p>
        </w:tc>
        <w:tc>
          <w:tcPr>
            <w:tcW w:w="951" w:type="dxa"/>
            <w:noWrap w:val="0"/>
            <w:vAlign w:val="center"/>
          </w:tcPr>
          <w:p>
            <w:pPr>
              <w:pStyle w:val="11"/>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sz w:val="21"/>
                <w:szCs w:val="21"/>
                <w:lang w:val="en-US" w:eastAsia="zh-CN"/>
              </w:rPr>
              <w:t>Geomechanics and Engineering</w:t>
            </w:r>
          </w:p>
        </w:tc>
        <w:tc>
          <w:tcPr>
            <w:tcW w:w="1177" w:type="dxa"/>
            <w:noWrap w:val="0"/>
            <w:vAlign w:val="center"/>
          </w:tcPr>
          <w:p>
            <w:pPr>
              <w:pStyle w:val="42"/>
              <w:keepNext w:val="0"/>
              <w:keepLines w:val="0"/>
              <w:pageBreakBefore w:val="0"/>
              <w:widowControl/>
              <w:kinsoku/>
              <w:wordWrap w:val="0"/>
              <w:overflowPunct/>
              <w:topLinePunct w:val="0"/>
              <w:autoSpaceDE/>
              <w:autoSpaceDN/>
              <w:bidi w:val="0"/>
              <w:adjustRightInd/>
              <w:snapToGrid/>
              <w:spacing w:line="240" w:lineRule="auto"/>
              <w:textAlignment w:val="auto"/>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en-US" w:eastAsia="zh-CN" w:bidi="ar-SA"/>
              </w:rPr>
              <w:t>Zhao Lian-Heng、 Xia Peng、Xie Rong-Fu、 Li liang, Zhang Ying-Bin、Xiao Cheng</w:t>
            </w:r>
          </w:p>
        </w:tc>
        <w:tc>
          <w:tcPr>
            <w:tcW w:w="857"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en-US" w:eastAsia="zh-CN" w:bidi="ar-SA"/>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1088"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论文</w:t>
            </w:r>
          </w:p>
          <w:p>
            <w:pPr>
              <w:pStyle w:val="11"/>
              <w:spacing w:line="240" w:lineRule="auto"/>
              <w:ind w:firstLine="0" w:firstLineChars="0"/>
              <w:jc w:val="center"/>
              <w:textAlignment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SCI</w:t>
            </w:r>
          </w:p>
        </w:tc>
        <w:tc>
          <w:tcPr>
            <w:tcW w:w="1260" w:type="dxa"/>
            <w:noWrap w:val="0"/>
            <w:vAlign w:val="center"/>
          </w:tcPr>
          <w:p>
            <w:pPr>
              <w:pStyle w:val="11"/>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Improved Calculation Method for the Internal Force of h-type Prestressed Anchor Cable Anti-Slide Piles</w:t>
            </w:r>
          </w:p>
        </w:tc>
        <w:tc>
          <w:tcPr>
            <w:tcW w:w="1022"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美国</w:t>
            </w:r>
          </w:p>
        </w:tc>
        <w:tc>
          <w:tcPr>
            <w:tcW w:w="849" w:type="dxa"/>
            <w:noWrap w:val="0"/>
            <w:vAlign w:val="center"/>
          </w:tcPr>
          <w:p>
            <w:pPr>
              <w:pStyle w:val="11"/>
              <w:spacing w:line="240" w:lineRule="auto"/>
              <w:ind w:firstLine="0" w:firstLineChars="0"/>
              <w:jc w:val="center"/>
              <w:textAlignment w:val="center"/>
              <w:rPr>
                <w:rStyle w:val="41"/>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lang w:val="de-DE" w:eastAsia="zh-CN" w:bidi="ar-SA"/>
              </w:rPr>
              <w:t>22(11): 04022187.</w:t>
            </w:r>
          </w:p>
        </w:tc>
        <w:tc>
          <w:tcPr>
            <w:tcW w:w="1084"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2022.4.25</w:t>
            </w:r>
          </w:p>
        </w:tc>
        <w:tc>
          <w:tcPr>
            <w:tcW w:w="941"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de-DE" w:eastAsia="zh-CN"/>
              </w:rPr>
              <w:t>22(11): 04022187.</w:t>
            </w:r>
          </w:p>
        </w:tc>
        <w:tc>
          <w:tcPr>
            <w:tcW w:w="951"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de-DE"/>
              </w:rPr>
              <w:t>Geomechanics</w:t>
            </w:r>
          </w:p>
        </w:tc>
        <w:tc>
          <w:tcPr>
            <w:tcW w:w="1177" w:type="dxa"/>
            <w:noWrap w:val="0"/>
            <w:vAlign w:val="center"/>
          </w:tcPr>
          <w:p>
            <w:pPr>
              <w:pStyle w:val="11"/>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Z</w:t>
            </w:r>
            <w:r>
              <w:rPr>
                <w:rFonts w:hint="eastAsia" w:ascii="仿宋_GB2312" w:hAnsi="仿宋_GB2312" w:eastAsia="仿宋_GB2312" w:cs="仿宋_GB2312"/>
                <w:sz w:val="21"/>
                <w:szCs w:val="21"/>
              </w:rPr>
              <w:t>hao Lianheng</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lang w:val="en-US" w:eastAsia="zh-CN"/>
              </w:rPr>
              <w:t>M.ASCE、</w:t>
            </w:r>
            <w:r>
              <w:rPr>
                <w:rFonts w:hint="eastAsia" w:ascii="仿宋_GB2312" w:hAnsi="仿宋_GB2312" w:eastAsia="仿宋_GB2312" w:cs="仿宋_GB2312"/>
                <w:sz w:val="21"/>
                <w:szCs w:val="21"/>
              </w:rPr>
              <w:t>Liao Weifu,</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Li Liang</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Hu Shihong</w:t>
            </w:r>
          </w:p>
        </w:tc>
        <w:tc>
          <w:tcPr>
            <w:tcW w:w="857" w:type="dxa"/>
            <w:noWrap w:val="0"/>
            <w:vAlign w:val="center"/>
          </w:tcPr>
          <w:p>
            <w:pPr>
              <w:spacing w:line="240" w:lineRule="auto"/>
              <w:ind w:firstLine="0" w:firstLineChars="0"/>
              <w:jc w:val="center"/>
              <w:textAlignment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1088"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论文</w:t>
            </w:r>
          </w:p>
          <w:p>
            <w:pPr>
              <w:pStyle w:val="11"/>
              <w:spacing w:line="240" w:lineRule="auto"/>
              <w:ind w:firstLine="0" w:firstLineChars="0"/>
              <w:jc w:val="center"/>
              <w:textAlignment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SCI</w:t>
            </w:r>
          </w:p>
        </w:tc>
        <w:tc>
          <w:tcPr>
            <w:tcW w:w="1260" w:type="dxa"/>
            <w:noWrap w:val="0"/>
            <w:vAlign w:val="center"/>
          </w:tcPr>
          <w:p>
            <w:pPr>
              <w:pStyle w:val="11"/>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de-DE"/>
              </w:rPr>
              <w:t>Stability design charts for homogeneous slopes under typical conditions based on the double shear strength reduction technique</w:t>
            </w:r>
          </w:p>
        </w:tc>
        <w:tc>
          <w:tcPr>
            <w:tcW w:w="1022"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kern w:val="0"/>
                <w:sz w:val="21"/>
                <w:szCs w:val="21"/>
                <w:lang w:val="en-US" w:eastAsia="zh-CN" w:bidi="ar-SA"/>
              </w:rPr>
              <w:t>南韩</w:t>
            </w:r>
          </w:p>
        </w:tc>
        <w:tc>
          <w:tcPr>
            <w:tcW w:w="849"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kern w:val="0"/>
                <w:sz w:val="21"/>
                <w:szCs w:val="21"/>
                <w:lang w:val="de-DE" w:eastAsia="zh-CN" w:bidi="ar-SA"/>
              </w:rPr>
            </w:pPr>
            <w:r>
              <w:rPr>
                <w:rFonts w:hint="eastAsia" w:ascii="仿宋_GB2312" w:hAnsi="仿宋_GB2312" w:eastAsia="仿宋_GB2312" w:cs="仿宋_GB2312"/>
                <w:kern w:val="0"/>
                <w:sz w:val="21"/>
                <w:szCs w:val="21"/>
                <w:lang w:val="de-DE" w:eastAsia="zh-CN" w:bidi="ar-SA"/>
              </w:rPr>
              <w:t>(2017) 10: 280</w:t>
            </w:r>
          </w:p>
        </w:tc>
        <w:tc>
          <w:tcPr>
            <w:tcW w:w="1084"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2017.6.12</w:t>
            </w:r>
          </w:p>
        </w:tc>
        <w:tc>
          <w:tcPr>
            <w:tcW w:w="941"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sz w:val="21"/>
                <w:szCs w:val="21"/>
                <w:lang w:val="de-DE" w:eastAsia="zh-CN"/>
              </w:rPr>
            </w:pPr>
            <w:r>
              <w:rPr>
                <w:rFonts w:hint="eastAsia" w:ascii="仿宋_GB2312" w:hAnsi="仿宋_GB2312" w:eastAsia="仿宋_GB2312" w:cs="仿宋_GB2312"/>
                <w:kern w:val="0"/>
                <w:sz w:val="21"/>
                <w:szCs w:val="21"/>
                <w:lang w:val="de-DE" w:eastAsia="zh-CN" w:bidi="ar-SA"/>
              </w:rPr>
              <w:t>(2017) 10: 280</w:t>
            </w:r>
          </w:p>
        </w:tc>
        <w:tc>
          <w:tcPr>
            <w:tcW w:w="951"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sz w:val="21"/>
                <w:szCs w:val="21"/>
                <w:lang w:val="de-DE"/>
              </w:rPr>
            </w:pPr>
            <w:r>
              <w:rPr>
                <w:rFonts w:hint="eastAsia" w:ascii="仿宋_GB2312" w:hAnsi="仿宋_GB2312" w:eastAsia="仿宋_GB2312" w:cs="仿宋_GB2312"/>
                <w:sz w:val="21"/>
                <w:szCs w:val="21"/>
                <w:lang w:val="de-DE"/>
              </w:rPr>
              <w:t>Geosciences</w:t>
            </w:r>
          </w:p>
        </w:tc>
        <w:tc>
          <w:tcPr>
            <w:tcW w:w="1177" w:type="dxa"/>
            <w:noWrap w:val="0"/>
            <w:vAlign w:val="center"/>
          </w:tcPr>
          <w:p>
            <w:pPr>
              <w:pStyle w:val="11"/>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Tang Gaopeng、 Zhao Lian-heng、Li Liang、 Zuo Shi.</w:t>
            </w:r>
          </w:p>
        </w:tc>
        <w:tc>
          <w:tcPr>
            <w:tcW w:w="857" w:type="dxa"/>
            <w:noWrap w:val="0"/>
            <w:vAlign w:val="center"/>
          </w:tcPr>
          <w:p>
            <w:pPr>
              <w:spacing w:line="240" w:lineRule="auto"/>
              <w:ind w:firstLine="0" w:firstLineChars="0"/>
              <w:jc w:val="center"/>
              <w:textAlignment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1088"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rPr>
              <w:t>软著</w:t>
            </w:r>
          </w:p>
        </w:tc>
        <w:tc>
          <w:tcPr>
            <w:tcW w:w="1260"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rPr>
              <w:t>三维滑坡抗剪强度参数反演分析软件V1.0</w:t>
            </w:r>
          </w:p>
        </w:tc>
        <w:tc>
          <w:tcPr>
            <w:tcW w:w="1022"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rPr>
              <w:t>中国</w:t>
            </w:r>
          </w:p>
        </w:tc>
        <w:tc>
          <w:tcPr>
            <w:tcW w:w="849"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kern w:val="2"/>
                <w:sz w:val="21"/>
                <w:szCs w:val="21"/>
                <w:lang w:val="en-US" w:eastAsia="zh-CN" w:bidi="ar-SA"/>
              </w:rPr>
            </w:pPr>
            <w:r>
              <w:rPr>
                <w:rStyle w:val="41"/>
                <w:rFonts w:hint="eastAsia" w:ascii="仿宋_GB2312" w:hAnsi="仿宋_GB2312" w:eastAsia="仿宋_GB2312" w:cs="仿宋_GB2312"/>
                <w:sz w:val="21"/>
                <w:szCs w:val="21"/>
              </w:rPr>
              <w:t>2018SR719913</w:t>
            </w:r>
          </w:p>
        </w:tc>
        <w:tc>
          <w:tcPr>
            <w:tcW w:w="1084" w:type="dxa"/>
            <w:noWrap w:val="0"/>
            <w:vAlign w:val="center"/>
          </w:tcPr>
          <w:p>
            <w:pPr>
              <w:widowControl/>
              <w:spacing w:line="240" w:lineRule="auto"/>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2018.09.06</w:t>
            </w:r>
          </w:p>
        </w:tc>
        <w:tc>
          <w:tcPr>
            <w:tcW w:w="941"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rPr>
              <w:t>软著登字第3049008号</w:t>
            </w:r>
          </w:p>
        </w:tc>
        <w:tc>
          <w:tcPr>
            <w:tcW w:w="951" w:type="dxa"/>
            <w:noWrap w:val="0"/>
            <w:vAlign w:val="center"/>
          </w:tcPr>
          <w:p>
            <w:pPr>
              <w:pStyle w:val="42"/>
              <w:spacing w:line="240" w:lineRule="auto"/>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rPr>
              <w:fldChar w:fldCharType="begin"/>
            </w:r>
            <w:r>
              <w:rPr>
                <w:rFonts w:hint="eastAsia" w:ascii="仿宋_GB2312" w:hAnsi="仿宋_GB2312" w:eastAsia="仿宋_GB2312" w:cs="仿宋_GB2312"/>
                <w:kern w:val="2"/>
                <w:sz w:val="21"/>
                <w:szCs w:val="21"/>
              </w:rPr>
              <w:instrText xml:space="preserve"> HYPERLINK "https://www.zhifufu.com/firm/ecf8c2313e378ee039d2e6af2a2b5ae8.html?owner=%E4%B8%AD%E5%8D%97%E5%A4%A7%E5%AD%A6" \o "中南大学" </w:instrText>
            </w:r>
            <w:r>
              <w:rPr>
                <w:rFonts w:hint="eastAsia" w:ascii="仿宋_GB2312" w:hAnsi="仿宋_GB2312" w:eastAsia="仿宋_GB2312" w:cs="仿宋_GB2312"/>
                <w:kern w:val="2"/>
                <w:sz w:val="21"/>
                <w:szCs w:val="21"/>
              </w:rPr>
              <w:fldChar w:fldCharType="separate"/>
            </w:r>
            <w:r>
              <w:rPr>
                <w:rFonts w:hint="eastAsia" w:ascii="仿宋_GB2312" w:hAnsi="仿宋_GB2312" w:eastAsia="仿宋_GB2312" w:cs="仿宋_GB2312"/>
                <w:kern w:val="2"/>
                <w:sz w:val="21"/>
                <w:szCs w:val="21"/>
              </w:rPr>
              <w:t>中南大学</w:t>
            </w:r>
            <w:r>
              <w:rPr>
                <w:rFonts w:hint="eastAsia" w:ascii="仿宋_GB2312" w:hAnsi="仿宋_GB2312" w:eastAsia="仿宋_GB2312" w:cs="仿宋_GB2312"/>
                <w:kern w:val="2"/>
                <w:sz w:val="21"/>
                <w:szCs w:val="21"/>
              </w:rPr>
              <w:fldChar w:fldCharType="end"/>
            </w:r>
          </w:p>
        </w:tc>
        <w:tc>
          <w:tcPr>
            <w:tcW w:w="1177" w:type="dxa"/>
            <w:noWrap w:val="0"/>
            <w:vAlign w:val="center"/>
          </w:tcPr>
          <w:p>
            <w:pPr>
              <w:pStyle w:val="42"/>
              <w:spacing w:line="240" w:lineRule="auto"/>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0"/>
                <w:sz w:val="21"/>
                <w:szCs w:val="21"/>
              </w:rPr>
              <w:t>赵炼恒</w:t>
            </w:r>
            <w:r>
              <w:rPr>
                <w:rFonts w:hint="eastAsia" w:ascii="仿宋_GB2312" w:hAnsi="仿宋_GB2312" w:eastAsia="仿宋_GB2312" w:cs="仿宋_GB2312"/>
                <w:kern w:val="0"/>
                <w:sz w:val="21"/>
                <w:szCs w:val="21"/>
                <w:lang w:eastAsia="zh-CN"/>
              </w:rPr>
              <w:t>、</w:t>
            </w:r>
            <w:r>
              <w:rPr>
                <w:rFonts w:hint="eastAsia" w:ascii="仿宋_GB2312" w:hAnsi="仿宋_GB2312" w:eastAsia="仿宋_GB2312" w:cs="仿宋_GB2312"/>
                <w:kern w:val="0"/>
                <w:sz w:val="21"/>
                <w:szCs w:val="21"/>
              </w:rPr>
              <w:t>左仕</w:t>
            </w:r>
            <w:r>
              <w:rPr>
                <w:rFonts w:hint="eastAsia" w:ascii="仿宋_GB2312" w:hAnsi="仿宋_GB2312" w:eastAsia="仿宋_GB2312" w:cs="仿宋_GB2312"/>
                <w:kern w:val="0"/>
                <w:sz w:val="21"/>
                <w:szCs w:val="21"/>
                <w:lang w:eastAsia="zh-CN"/>
              </w:rPr>
              <w:t>、</w:t>
            </w:r>
            <w:r>
              <w:rPr>
                <w:rFonts w:hint="eastAsia" w:ascii="仿宋_GB2312" w:hAnsi="仿宋_GB2312" w:eastAsia="仿宋_GB2312" w:cs="仿宋_GB2312"/>
                <w:kern w:val="0"/>
                <w:sz w:val="21"/>
                <w:szCs w:val="21"/>
              </w:rPr>
              <w:t>雷志彬</w:t>
            </w:r>
            <w:r>
              <w:rPr>
                <w:rFonts w:hint="eastAsia" w:ascii="仿宋_GB2312" w:hAnsi="仿宋_GB2312" w:eastAsia="仿宋_GB2312" w:cs="仿宋_GB2312"/>
                <w:kern w:val="0"/>
                <w:sz w:val="21"/>
                <w:szCs w:val="21"/>
                <w:lang w:eastAsia="zh-CN"/>
              </w:rPr>
              <w:t>、</w:t>
            </w:r>
            <w:r>
              <w:rPr>
                <w:rFonts w:hint="eastAsia" w:ascii="仿宋_GB2312" w:hAnsi="仿宋_GB2312" w:eastAsia="仿宋_GB2312" w:cs="仿宋_GB2312"/>
                <w:kern w:val="0"/>
                <w:sz w:val="21"/>
                <w:szCs w:val="21"/>
              </w:rPr>
              <w:t>祝志恒</w:t>
            </w:r>
            <w:r>
              <w:rPr>
                <w:rFonts w:hint="eastAsia" w:ascii="仿宋_GB2312" w:hAnsi="仿宋_GB2312" w:eastAsia="仿宋_GB2312" w:cs="仿宋_GB2312"/>
                <w:kern w:val="0"/>
                <w:sz w:val="21"/>
                <w:szCs w:val="21"/>
                <w:lang w:eastAsia="zh-CN"/>
              </w:rPr>
              <w:t>、</w:t>
            </w:r>
            <w:r>
              <w:rPr>
                <w:rFonts w:hint="eastAsia" w:ascii="仿宋_GB2312" w:hAnsi="仿宋_GB2312" w:eastAsia="仿宋_GB2312" w:cs="仿宋_GB2312"/>
                <w:kern w:val="0"/>
                <w:sz w:val="21"/>
                <w:szCs w:val="21"/>
              </w:rPr>
              <w:t>李得建</w:t>
            </w:r>
            <w:r>
              <w:rPr>
                <w:rFonts w:hint="eastAsia" w:ascii="仿宋_GB2312" w:hAnsi="仿宋_GB2312" w:eastAsia="仿宋_GB2312" w:cs="仿宋_GB2312"/>
                <w:kern w:val="0"/>
                <w:sz w:val="21"/>
                <w:szCs w:val="21"/>
                <w:lang w:eastAsia="zh-CN"/>
              </w:rPr>
              <w:t>、</w:t>
            </w:r>
            <w:r>
              <w:rPr>
                <w:rFonts w:hint="eastAsia" w:ascii="仿宋_GB2312" w:hAnsi="仿宋_GB2312" w:eastAsia="仿宋_GB2312" w:cs="仿宋_GB2312"/>
                <w:kern w:val="0"/>
                <w:sz w:val="21"/>
                <w:szCs w:val="21"/>
              </w:rPr>
              <w:t>程肖</w:t>
            </w:r>
          </w:p>
        </w:tc>
        <w:tc>
          <w:tcPr>
            <w:tcW w:w="857"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1088"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rPr>
              <w:t>软著</w:t>
            </w:r>
          </w:p>
        </w:tc>
        <w:tc>
          <w:tcPr>
            <w:tcW w:w="1260"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0"/>
                <w:sz w:val="21"/>
                <w:szCs w:val="21"/>
              </w:rPr>
              <w:t>含张拉裂缝平面的岩质边坡可靠性与失效概率分析软件</w:t>
            </w:r>
          </w:p>
        </w:tc>
        <w:tc>
          <w:tcPr>
            <w:tcW w:w="1022"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rPr>
              <w:t>中国</w:t>
            </w:r>
          </w:p>
        </w:tc>
        <w:tc>
          <w:tcPr>
            <w:tcW w:w="849"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0"/>
                <w:sz w:val="21"/>
                <w:szCs w:val="21"/>
              </w:rPr>
              <w:t>2022SR0918824</w:t>
            </w:r>
          </w:p>
        </w:tc>
        <w:tc>
          <w:tcPr>
            <w:tcW w:w="1084" w:type="dxa"/>
            <w:noWrap w:val="0"/>
            <w:vAlign w:val="center"/>
          </w:tcPr>
          <w:p>
            <w:pPr>
              <w:widowControl/>
              <w:spacing w:line="240" w:lineRule="auto"/>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2022.07.12</w:t>
            </w:r>
          </w:p>
        </w:tc>
        <w:tc>
          <w:tcPr>
            <w:tcW w:w="941"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0"/>
                <w:sz w:val="21"/>
                <w:szCs w:val="21"/>
              </w:rPr>
              <w:t>软著登字第9873023号</w:t>
            </w:r>
          </w:p>
        </w:tc>
        <w:tc>
          <w:tcPr>
            <w:tcW w:w="951" w:type="dxa"/>
            <w:noWrap w:val="0"/>
            <w:vAlign w:val="center"/>
          </w:tcPr>
          <w:p>
            <w:pPr>
              <w:pStyle w:val="42"/>
              <w:spacing w:line="240" w:lineRule="auto"/>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rPr>
              <w:t>中南大学</w:t>
            </w:r>
          </w:p>
        </w:tc>
        <w:tc>
          <w:tcPr>
            <w:tcW w:w="1177" w:type="dxa"/>
            <w:noWrap w:val="0"/>
            <w:vAlign w:val="center"/>
          </w:tcPr>
          <w:p>
            <w:pPr>
              <w:pStyle w:val="42"/>
              <w:spacing w:line="240" w:lineRule="auto"/>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rPr>
              <w:t>朱晨皓</w:t>
            </w:r>
            <w:r>
              <w:rPr>
                <w:rFonts w:hint="eastAsia" w:ascii="仿宋_GB2312" w:hAnsi="仿宋_GB2312" w:eastAsia="仿宋_GB2312" w:cs="仿宋_GB2312"/>
                <w:kern w:val="0"/>
                <w:sz w:val="21"/>
                <w:szCs w:val="21"/>
                <w:lang w:eastAsia="zh-CN"/>
              </w:rPr>
              <w:t>、</w:t>
            </w:r>
            <w:r>
              <w:rPr>
                <w:rFonts w:hint="eastAsia" w:ascii="仿宋_GB2312" w:hAnsi="仿宋_GB2312" w:eastAsia="仿宋_GB2312" w:cs="仿宋_GB2312"/>
                <w:kern w:val="0"/>
                <w:sz w:val="21"/>
                <w:szCs w:val="21"/>
              </w:rPr>
              <w:t>于诚浩</w:t>
            </w:r>
            <w:r>
              <w:rPr>
                <w:rFonts w:hint="eastAsia" w:ascii="仿宋_GB2312" w:hAnsi="仿宋_GB2312" w:eastAsia="仿宋_GB2312" w:cs="仿宋_GB2312"/>
                <w:kern w:val="0"/>
                <w:sz w:val="21"/>
                <w:szCs w:val="21"/>
                <w:lang w:eastAsia="zh-CN"/>
              </w:rPr>
              <w:t>、</w:t>
            </w:r>
            <w:r>
              <w:rPr>
                <w:rFonts w:hint="eastAsia" w:ascii="仿宋_GB2312" w:hAnsi="仿宋_GB2312" w:eastAsia="仿宋_GB2312" w:cs="仿宋_GB2312"/>
                <w:kern w:val="0"/>
                <w:sz w:val="21"/>
                <w:szCs w:val="21"/>
              </w:rPr>
              <w:t>赵炼恒</w:t>
            </w:r>
            <w:r>
              <w:rPr>
                <w:rFonts w:hint="eastAsia" w:ascii="仿宋_GB2312" w:hAnsi="仿宋_GB2312" w:eastAsia="仿宋_GB2312" w:cs="仿宋_GB2312"/>
                <w:kern w:val="0"/>
                <w:sz w:val="21"/>
                <w:szCs w:val="21"/>
                <w:lang w:eastAsia="zh-CN"/>
              </w:rPr>
              <w:t>、</w:t>
            </w:r>
            <w:r>
              <w:rPr>
                <w:rFonts w:hint="eastAsia" w:ascii="仿宋_GB2312" w:hAnsi="仿宋_GB2312" w:eastAsia="仿宋_GB2312" w:cs="仿宋_GB2312"/>
                <w:kern w:val="0"/>
                <w:sz w:val="21"/>
                <w:szCs w:val="21"/>
              </w:rPr>
              <w:t>李俊庆</w:t>
            </w:r>
            <w:r>
              <w:rPr>
                <w:rFonts w:hint="eastAsia" w:ascii="仿宋_GB2312" w:hAnsi="仿宋_GB2312" w:eastAsia="仿宋_GB2312" w:cs="仿宋_GB2312"/>
                <w:kern w:val="0"/>
                <w:sz w:val="21"/>
                <w:szCs w:val="21"/>
                <w:lang w:eastAsia="zh-CN"/>
              </w:rPr>
              <w:t>、</w:t>
            </w:r>
            <w:r>
              <w:rPr>
                <w:rFonts w:hint="eastAsia" w:ascii="仿宋_GB2312" w:hAnsi="仿宋_GB2312" w:eastAsia="仿宋_GB2312" w:cs="仿宋_GB2312"/>
                <w:kern w:val="0"/>
                <w:sz w:val="21"/>
                <w:szCs w:val="21"/>
              </w:rPr>
              <w:t>黄九龙</w:t>
            </w:r>
            <w:r>
              <w:rPr>
                <w:rFonts w:hint="eastAsia" w:ascii="仿宋_GB2312" w:hAnsi="仿宋_GB2312" w:eastAsia="仿宋_GB2312" w:cs="仿宋_GB2312"/>
                <w:kern w:val="0"/>
                <w:sz w:val="21"/>
                <w:szCs w:val="21"/>
                <w:lang w:eastAsia="zh-CN"/>
              </w:rPr>
              <w:t>、</w:t>
            </w:r>
            <w:r>
              <w:rPr>
                <w:rFonts w:hint="eastAsia" w:ascii="仿宋_GB2312" w:hAnsi="仿宋_GB2312" w:eastAsia="仿宋_GB2312" w:cs="仿宋_GB2312"/>
                <w:kern w:val="0"/>
                <w:sz w:val="21"/>
                <w:szCs w:val="21"/>
              </w:rPr>
              <w:t>何可培</w:t>
            </w:r>
          </w:p>
        </w:tc>
        <w:tc>
          <w:tcPr>
            <w:tcW w:w="857" w:type="dxa"/>
            <w:noWrap w:val="0"/>
            <w:vAlign w:val="center"/>
          </w:tcPr>
          <w:p>
            <w:pPr>
              <w:pStyle w:val="11"/>
              <w:spacing w:line="240" w:lineRule="auto"/>
              <w:ind w:firstLine="0" w:firstLineChars="0"/>
              <w:jc w:val="center"/>
              <w:textAlignment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lang w:val="en-US" w:eastAsia="zh-CN"/>
              </w:rPr>
              <w:t>有效</w:t>
            </w:r>
          </w:p>
        </w:tc>
      </w:tr>
    </w:tbl>
    <w:p>
      <w:pPr>
        <w:ind w:firstLine="640" w:firstLineChars="200"/>
        <w:rPr>
          <w:rFonts w:ascii="仿宋_GB2312" w:eastAsia="仿宋_GB2312"/>
          <w:sz w:val="32"/>
          <w:szCs w:val="32"/>
        </w:rPr>
      </w:pPr>
      <w:r>
        <w:rPr>
          <w:rFonts w:hint="eastAsia" w:ascii="仿宋_GB2312" w:eastAsia="仿宋_GB2312"/>
          <w:sz w:val="32"/>
          <w:szCs w:val="32"/>
        </w:rPr>
        <w:t>表列专利、标准等为本项目独有，未在已获省科学技术奖励项目或本年度其他推荐项目中使用，未曾提交202</w:t>
      </w:r>
      <w:r>
        <w:rPr>
          <w:rFonts w:hint="eastAsia" w:ascii="仿宋_GB2312" w:eastAsia="仿宋_GB2312"/>
          <w:sz w:val="32"/>
          <w:szCs w:val="32"/>
          <w:lang w:val="en-US" w:eastAsia="zh-CN"/>
        </w:rPr>
        <w:t>2</w:t>
      </w:r>
      <w:r>
        <w:rPr>
          <w:rFonts w:hint="eastAsia" w:ascii="仿宋_GB2312" w:eastAsia="仿宋_GB2312"/>
          <w:sz w:val="32"/>
          <w:szCs w:val="32"/>
        </w:rPr>
        <w:t>年度省科学技术奖励评审但未授奖。</w:t>
      </w:r>
    </w:p>
    <w:p>
      <w:pPr>
        <w:ind w:firstLine="640" w:firstLineChars="200"/>
        <w:rPr>
          <w:rFonts w:ascii="仿宋_GB2312" w:eastAsia="仿宋_GB2312"/>
          <w:sz w:val="32"/>
          <w:szCs w:val="32"/>
        </w:rPr>
      </w:pPr>
      <w:r>
        <w:rPr>
          <w:rFonts w:hint="eastAsia" w:ascii="仿宋_GB2312" w:eastAsia="仿宋_GB2312"/>
          <w:sz w:val="32"/>
          <w:szCs w:val="32"/>
        </w:rPr>
        <w:t>共有知识产权已征得未列入项目主要完成人的权利人同意。</w:t>
      </w:r>
    </w:p>
    <w:p>
      <w:pPr>
        <w:spacing w:line="240" w:lineRule="auto"/>
        <w:ind w:firstLine="640" w:firstLineChars="200"/>
        <w:rPr>
          <w:rFonts w:ascii="黑体" w:hAnsi="黑体" w:eastAsia="黑体" w:cs="黑体"/>
          <w:sz w:val="32"/>
          <w:szCs w:val="32"/>
        </w:rPr>
      </w:pPr>
      <w:r>
        <w:rPr>
          <w:rFonts w:hint="eastAsia" w:ascii="黑体" w:hAnsi="黑体" w:eastAsia="黑体" w:cs="黑体"/>
          <w:sz w:val="32"/>
          <w:szCs w:val="32"/>
        </w:rPr>
        <w:t>六</w:t>
      </w:r>
      <w:r>
        <w:rPr>
          <w:rFonts w:ascii="黑体" w:hAnsi="黑体" w:eastAsia="黑体" w:cs="黑体"/>
          <w:sz w:val="32"/>
          <w:szCs w:val="32"/>
        </w:rPr>
        <w:t>、</w:t>
      </w:r>
      <w:r>
        <w:rPr>
          <w:rFonts w:hint="eastAsia" w:ascii="黑体" w:hAnsi="黑体" w:eastAsia="黑体" w:cs="黑体"/>
          <w:sz w:val="32"/>
          <w:szCs w:val="32"/>
        </w:rPr>
        <w:t>主要完成人</w:t>
      </w:r>
    </w:p>
    <w:p>
      <w:pPr>
        <w:spacing w:line="240" w:lineRule="auto"/>
        <w:ind w:firstLine="640" w:firstLineChars="200"/>
        <w:rPr>
          <w:rFonts w:hint="default" w:ascii="仿宋_GB2312" w:eastAsia="仿宋_GB2312" w:cs="Times New Roman"/>
          <w:sz w:val="32"/>
          <w:szCs w:val="32"/>
          <w:lang w:val="en-US" w:eastAsia="zh-CN"/>
        </w:rPr>
      </w:pPr>
      <w:r>
        <w:rPr>
          <w:rFonts w:hint="eastAsia" w:ascii="仿宋_GB2312" w:eastAsia="仿宋_GB2312" w:cs="Times New Roman"/>
          <w:sz w:val="32"/>
          <w:szCs w:val="32"/>
          <w:lang w:val="en-US" w:eastAsia="zh-CN"/>
        </w:rPr>
        <w:t>谭捍华、赵炼恒、曹少辉、姚静、吴大鸿</w:t>
      </w:r>
    </w:p>
    <w:p>
      <w:pPr>
        <w:spacing w:line="240" w:lineRule="auto"/>
        <w:ind w:firstLine="640" w:firstLineChars="200"/>
        <w:rPr>
          <w:rFonts w:ascii="黑体" w:hAnsi="黑体" w:eastAsia="黑体" w:cs="黑体"/>
          <w:sz w:val="32"/>
          <w:szCs w:val="32"/>
        </w:rPr>
      </w:pPr>
      <w:r>
        <w:rPr>
          <w:rFonts w:hint="eastAsia" w:ascii="黑体" w:hAnsi="黑体" w:eastAsia="黑体" w:cs="黑体"/>
          <w:sz w:val="32"/>
          <w:szCs w:val="32"/>
        </w:rPr>
        <w:t>七</w:t>
      </w:r>
      <w:r>
        <w:rPr>
          <w:rFonts w:ascii="黑体" w:hAnsi="黑体" w:eastAsia="黑体" w:cs="黑体"/>
          <w:sz w:val="32"/>
          <w:szCs w:val="32"/>
        </w:rPr>
        <w:t>、</w:t>
      </w:r>
      <w:r>
        <w:rPr>
          <w:rFonts w:hint="eastAsia" w:ascii="黑体" w:hAnsi="黑体" w:eastAsia="黑体" w:cs="黑体"/>
          <w:sz w:val="32"/>
          <w:szCs w:val="32"/>
        </w:rPr>
        <w:t>主要完成单位</w:t>
      </w:r>
    </w:p>
    <w:p>
      <w:pPr>
        <w:spacing w:line="240" w:lineRule="auto"/>
        <w:ind w:firstLine="640" w:firstLineChars="200"/>
        <w:rPr>
          <w:rFonts w:hint="default" w:ascii="仿宋_GB2312"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贵州省质安交通工程监控检测中心有限责任公司</w:t>
      </w:r>
      <w:r>
        <w:rPr>
          <w:rFonts w:hint="eastAsia" w:ascii="仿宋_GB2312" w:eastAsia="仿宋_GB2312" w:cs="Times New Roman"/>
          <w:sz w:val="32"/>
          <w:szCs w:val="32"/>
          <w:lang w:val="en-US" w:eastAsia="zh-CN"/>
        </w:rPr>
        <w:t>、中南大学、贵州省交通规划勘察设计研究院股份有限公司</w:t>
      </w:r>
    </w:p>
    <w:sectPr>
      <w:footerReference r:id="rId5" w:type="default"/>
      <w:pgSz w:w="11906" w:h="16838"/>
      <w:pgMar w:top="1440" w:right="1800" w:bottom="1440" w:left="1800"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00007A87" w:usb1="80000000" w:usb2="00000008"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16</w:t>
    </w:r>
    <w:r>
      <w:rPr>
        <w:sz w:val="21"/>
        <w:szCs w:val="21"/>
      </w:rPr>
      <w:fldChar w:fldCharType="end"/>
    </w:r>
  </w:p>
  <w:p>
    <w:pPr>
      <w:pStyle w:val="1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Q4Y2MyMWMzMDFlODJjZTI1NDNhMDI3MDE0NTRhNjQifQ=="/>
  </w:docVars>
  <w:rsids>
    <w:rsidRoot w:val="75D36234"/>
    <w:rsid w:val="00017627"/>
    <w:rsid w:val="000B7A62"/>
    <w:rsid w:val="0013735F"/>
    <w:rsid w:val="0024603D"/>
    <w:rsid w:val="003902F4"/>
    <w:rsid w:val="003D0768"/>
    <w:rsid w:val="00554AA5"/>
    <w:rsid w:val="005D3157"/>
    <w:rsid w:val="006031E4"/>
    <w:rsid w:val="006A7BF0"/>
    <w:rsid w:val="006C4EF9"/>
    <w:rsid w:val="00715D86"/>
    <w:rsid w:val="00731C9B"/>
    <w:rsid w:val="00775B18"/>
    <w:rsid w:val="008513AF"/>
    <w:rsid w:val="00910F49"/>
    <w:rsid w:val="009F5A50"/>
    <w:rsid w:val="00A97E87"/>
    <w:rsid w:val="00B56311"/>
    <w:rsid w:val="00BF5602"/>
    <w:rsid w:val="00CB4667"/>
    <w:rsid w:val="00EC41A1"/>
    <w:rsid w:val="00FD6A21"/>
    <w:rsid w:val="00FD7C7E"/>
    <w:rsid w:val="00FF6079"/>
    <w:rsid w:val="012C6E29"/>
    <w:rsid w:val="016415F8"/>
    <w:rsid w:val="017E0BA9"/>
    <w:rsid w:val="02502A76"/>
    <w:rsid w:val="032404A6"/>
    <w:rsid w:val="037B13DA"/>
    <w:rsid w:val="04177221"/>
    <w:rsid w:val="04E908FA"/>
    <w:rsid w:val="050D6C04"/>
    <w:rsid w:val="058B54B1"/>
    <w:rsid w:val="059249A9"/>
    <w:rsid w:val="066B3251"/>
    <w:rsid w:val="07531E01"/>
    <w:rsid w:val="07CF3094"/>
    <w:rsid w:val="082F78E5"/>
    <w:rsid w:val="08693209"/>
    <w:rsid w:val="08AA1DD8"/>
    <w:rsid w:val="091A6E3F"/>
    <w:rsid w:val="093F564D"/>
    <w:rsid w:val="09CD11B8"/>
    <w:rsid w:val="0A823157"/>
    <w:rsid w:val="0ACF25E4"/>
    <w:rsid w:val="0B3D2494"/>
    <w:rsid w:val="0B7C0359"/>
    <w:rsid w:val="0CD52673"/>
    <w:rsid w:val="0CDA7804"/>
    <w:rsid w:val="0D874C6E"/>
    <w:rsid w:val="0EE67E01"/>
    <w:rsid w:val="0F643ECF"/>
    <w:rsid w:val="0FF1019B"/>
    <w:rsid w:val="1022799E"/>
    <w:rsid w:val="103B02C3"/>
    <w:rsid w:val="11E459D1"/>
    <w:rsid w:val="124A7C53"/>
    <w:rsid w:val="128444E2"/>
    <w:rsid w:val="129F0029"/>
    <w:rsid w:val="12C71DD8"/>
    <w:rsid w:val="137E5B86"/>
    <w:rsid w:val="1388399D"/>
    <w:rsid w:val="13C1524A"/>
    <w:rsid w:val="140E1654"/>
    <w:rsid w:val="141F006B"/>
    <w:rsid w:val="14362F46"/>
    <w:rsid w:val="15CA7450"/>
    <w:rsid w:val="16282C90"/>
    <w:rsid w:val="16805122"/>
    <w:rsid w:val="16B357FA"/>
    <w:rsid w:val="17C562D8"/>
    <w:rsid w:val="180B1F2C"/>
    <w:rsid w:val="188D1AB0"/>
    <w:rsid w:val="19072254"/>
    <w:rsid w:val="19113AE5"/>
    <w:rsid w:val="193949DB"/>
    <w:rsid w:val="199D5DAC"/>
    <w:rsid w:val="1A4676CF"/>
    <w:rsid w:val="1ABB5BFE"/>
    <w:rsid w:val="1AE8259D"/>
    <w:rsid w:val="1B9B673B"/>
    <w:rsid w:val="1C3D446E"/>
    <w:rsid w:val="1C4330F0"/>
    <w:rsid w:val="1CA4021B"/>
    <w:rsid w:val="1CC87F2F"/>
    <w:rsid w:val="1D3816E6"/>
    <w:rsid w:val="1D9447A6"/>
    <w:rsid w:val="1D950CA3"/>
    <w:rsid w:val="1DE87474"/>
    <w:rsid w:val="1E324FC2"/>
    <w:rsid w:val="1E6C1F1E"/>
    <w:rsid w:val="1FBA7265"/>
    <w:rsid w:val="206441C0"/>
    <w:rsid w:val="222F31C8"/>
    <w:rsid w:val="2279225F"/>
    <w:rsid w:val="230C3692"/>
    <w:rsid w:val="232D3928"/>
    <w:rsid w:val="2372476C"/>
    <w:rsid w:val="240625FF"/>
    <w:rsid w:val="250149FE"/>
    <w:rsid w:val="259E1E3D"/>
    <w:rsid w:val="25CB3CFF"/>
    <w:rsid w:val="27217AC1"/>
    <w:rsid w:val="27273A5D"/>
    <w:rsid w:val="276B105A"/>
    <w:rsid w:val="27C77BEA"/>
    <w:rsid w:val="28963FC6"/>
    <w:rsid w:val="298B7113"/>
    <w:rsid w:val="2A60149F"/>
    <w:rsid w:val="2AA1022C"/>
    <w:rsid w:val="2AD21399"/>
    <w:rsid w:val="2B477ECC"/>
    <w:rsid w:val="2BE53E33"/>
    <w:rsid w:val="2BEE541D"/>
    <w:rsid w:val="2C8358A4"/>
    <w:rsid w:val="2CB11BE3"/>
    <w:rsid w:val="2DCF500B"/>
    <w:rsid w:val="2E154B57"/>
    <w:rsid w:val="300E21B8"/>
    <w:rsid w:val="303A3BE6"/>
    <w:rsid w:val="306227BE"/>
    <w:rsid w:val="30782365"/>
    <w:rsid w:val="30955AF3"/>
    <w:rsid w:val="32566F94"/>
    <w:rsid w:val="329575C1"/>
    <w:rsid w:val="337F23F7"/>
    <w:rsid w:val="34775871"/>
    <w:rsid w:val="34FA2224"/>
    <w:rsid w:val="35795B62"/>
    <w:rsid w:val="35F33357"/>
    <w:rsid w:val="36D03D22"/>
    <w:rsid w:val="36EB1356"/>
    <w:rsid w:val="372375D2"/>
    <w:rsid w:val="37CB7F0A"/>
    <w:rsid w:val="384D4DBB"/>
    <w:rsid w:val="385702A2"/>
    <w:rsid w:val="38776E25"/>
    <w:rsid w:val="388324F3"/>
    <w:rsid w:val="39B36A2C"/>
    <w:rsid w:val="39B408CC"/>
    <w:rsid w:val="39F84847"/>
    <w:rsid w:val="3A3E21CB"/>
    <w:rsid w:val="3A834D93"/>
    <w:rsid w:val="3B6F3313"/>
    <w:rsid w:val="3B7609D8"/>
    <w:rsid w:val="3BA96372"/>
    <w:rsid w:val="3BB369EC"/>
    <w:rsid w:val="3CDE5BAF"/>
    <w:rsid w:val="3D10537F"/>
    <w:rsid w:val="3D7776DE"/>
    <w:rsid w:val="3E5466E2"/>
    <w:rsid w:val="3EB42DAD"/>
    <w:rsid w:val="3ED709D0"/>
    <w:rsid w:val="3EFB147E"/>
    <w:rsid w:val="3F1261E7"/>
    <w:rsid w:val="402658E6"/>
    <w:rsid w:val="40AB040F"/>
    <w:rsid w:val="40F71EBC"/>
    <w:rsid w:val="41BE146A"/>
    <w:rsid w:val="43173539"/>
    <w:rsid w:val="442946B2"/>
    <w:rsid w:val="44877682"/>
    <w:rsid w:val="45CE0D4F"/>
    <w:rsid w:val="45D52AB3"/>
    <w:rsid w:val="45F538D3"/>
    <w:rsid w:val="46217315"/>
    <w:rsid w:val="475B1DFE"/>
    <w:rsid w:val="479E4295"/>
    <w:rsid w:val="481905D8"/>
    <w:rsid w:val="49232D77"/>
    <w:rsid w:val="49713B77"/>
    <w:rsid w:val="4A3C7E3F"/>
    <w:rsid w:val="4B863A94"/>
    <w:rsid w:val="4C1D7622"/>
    <w:rsid w:val="4CA91F02"/>
    <w:rsid w:val="4D0534BD"/>
    <w:rsid w:val="4D1E6489"/>
    <w:rsid w:val="4E1A050E"/>
    <w:rsid w:val="4E887DAB"/>
    <w:rsid w:val="4E992229"/>
    <w:rsid w:val="4EA01BE8"/>
    <w:rsid w:val="511A24BA"/>
    <w:rsid w:val="51AC5467"/>
    <w:rsid w:val="51C42BB3"/>
    <w:rsid w:val="5255681F"/>
    <w:rsid w:val="52A251C4"/>
    <w:rsid w:val="52D067A0"/>
    <w:rsid w:val="539B2C3C"/>
    <w:rsid w:val="53A10F15"/>
    <w:rsid w:val="53A40CC6"/>
    <w:rsid w:val="54F57816"/>
    <w:rsid w:val="55943242"/>
    <w:rsid w:val="55AD379F"/>
    <w:rsid w:val="55AF3892"/>
    <w:rsid w:val="569B3556"/>
    <w:rsid w:val="56F07EE6"/>
    <w:rsid w:val="571614AB"/>
    <w:rsid w:val="573922E9"/>
    <w:rsid w:val="575B36A7"/>
    <w:rsid w:val="57624F69"/>
    <w:rsid w:val="578124C6"/>
    <w:rsid w:val="57C371A6"/>
    <w:rsid w:val="59D0231A"/>
    <w:rsid w:val="5A4153C2"/>
    <w:rsid w:val="5AC06835"/>
    <w:rsid w:val="5B526FD6"/>
    <w:rsid w:val="5C7F5534"/>
    <w:rsid w:val="5E6464F6"/>
    <w:rsid w:val="5E7C7495"/>
    <w:rsid w:val="601C0D57"/>
    <w:rsid w:val="60565A87"/>
    <w:rsid w:val="61247649"/>
    <w:rsid w:val="61C01EA7"/>
    <w:rsid w:val="61CF313D"/>
    <w:rsid w:val="62D844D6"/>
    <w:rsid w:val="62D955DA"/>
    <w:rsid w:val="6362248D"/>
    <w:rsid w:val="63637D4F"/>
    <w:rsid w:val="64670722"/>
    <w:rsid w:val="64C44DA2"/>
    <w:rsid w:val="65044D94"/>
    <w:rsid w:val="659C7F6C"/>
    <w:rsid w:val="663F0B50"/>
    <w:rsid w:val="66E63FD5"/>
    <w:rsid w:val="671F43C4"/>
    <w:rsid w:val="67880EC5"/>
    <w:rsid w:val="67CF3DD4"/>
    <w:rsid w:val="682415D2"/>
    <w:rsid w:val="68AA71AB"/>
    <w:rsid w:val="69286FA4"/>
    <w:rsid w:val="692F326B"/>
    <w:rsid w:val="69BF176D"/>
    <w:rsid w:val="69D177BC"/>
    <w:rsid w:val="69D9608F"/>
    <w:rsid w:val="6AB07920"/>
    <w:rsid w:val="6AE00EF4"/>
    <w:rsid w:val="6AE436B8"/>
    <w:rsid w:val="6BF477F3"/>
    <w:rsid w:val="6CB757B3"/>
    <w:rsid w:val="6D017F3E"/>
    <w:rsid w:val="6F2E022C"/>
    <w:rsid w:val="6F404C6C"/>
    <w:rsid w:val="6F750034"/>
    <w:rsid w:val="6FD45285"/>
    <w:rsid w:val="708E6300"/>
    <w:rsid w:val="70D77D8D"/>
    <w:rsid w:val="71463B43"/>
    <w:rsid w:val="71743425"/>
    <w:rsid w:val="7203031A"/>
    <w:rsid w:val="735B195D"/>
    <w:rsid w:val="743A2165"/>
    <w:rsid w:val="754D2A92"/>
    <w:rsid w:val="757E446B"/>
    <w:rsid w:val="75884346"/>
    <w:rsid w:val="75D36234"/>
    <w:rsid w:val="75D95E44"/>
    <w:rsid w:val="76AA79E1"/>
    <w:rsid w:val="775C296F"/>
    <w:rsid w:val="77FB110E"/>
    <w:rsid w:val="784C1B55"/>
    <w:rsid w:val="78757EF0"/>
    <w:rsid w:val="7892482B"/>
    <w:rsid w:val="78B17899"/>
    <w:rsid w:val="78FD72FA"/>
    <w:rsid w:val="79D85537"/>
    <w:rsid w:val="7A2A3677"/>
    <w:rsid w:val="7AB55C42"/>
    <w:rsid w:val="7B5B1641"/>
    <w:rsid w:val="7B812EFC"/>
    <w:rsid w:val="7BCA15F0"/>
    <w:rsid w:val="7C6704C2"/>
    <w:rsid w:val="7E015BB4"/>
    <w:rsid w:val="7E4D7764"/>
    <w:rsid w:val="7E5A5BD8"/>
    <w:rsid w:val="7E80620C"/>
    <w:rsid w:val="7F3D7105"/>
    <w:rsid w:val="7F721439"/>
    <w:rsid w:val="7FEC6089"/>
    <w:rsid w:val="C3F9D0E0"/>
    <w:rsid w:val="CDFF590F"/>
    <w:rsid w:val="EDF7F7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宋体" w:cstheme="minorBidi"/>
      <w:kern w:val="2"/>
      <w:sz w:val="24"/>
      <w:lang w:val="en-US" w:eastAsia="zh-CN" w:bidi="ar-SA"/>
    </w:rPr>
  </w:style>
  <w:style w:type="paragraph" w:styleId="3">
    <w:name w:val="heading 1"/>
    <w:basedOn w:val="1"/>
    <w:next w:val="1"/>
    <w:link w:val="33"/>
    <w:qFormat/>
    <w:uiPriority w:val="0"/>
    <w:pPr>
      <w:keepNext/>
      <w:jc w:val="center"/>
      <w:outlineLvl w:val="0"/>
    </w:pPr>
    <w:rPr>
      <w:b/>
      <w:sz w:val="36"/>
    </w:rPr>
  </w:style>
  <w:style w:type="paragraph" w:styleId="4">
    <w:name w:val="heading 2"/>
    <w:basedOn w:val="1"/>
    <w:next w:val="1"/>
    <w:link w:val="31"/>
    <w:semiHidden/>
    <w:unhideWhenUsed/>
    <w:qFormat/>
    <w:uiPriority w:val="0"/>
    <w:pPr>
      <w:keepNext/>
      <w:keepLines/>
      <w:jc w:val="center"/>
      <w:outlineLvl w:val="1"/>
    </w:pPr>
    <w:rPr>
      <w:b/>
      <w:bCs/>
      <w:sz w:val="28"/>
      <w:szCs w:val="30"/>
    </w:rPr>
  </w:style>
  <w:style w:type="paragraph" w:styleId="5">
    <w:name w:val="heading 3"/>
    <w:basedOn w:val="1"/>
    <w:next w:val="1"/>
    <w:link w:val="30"/>
    <w:semiHidden/>
    <w:unhideWhenUsed/>
    <w:qFormat/>
    <w:uiPriority w:val="0"/>
    <w:pPr>
      <w:keepNext/>
      <w:keepLines/>
      <w:spacing w:before="160" w:after="240"/>
      <w:outlineLvl w:val="2"/>
    </w:pPr>
    <w:rPr>
      <w:rFonts w:cstheme="majorBidi"/>
      <w:b/>
      <w:color w:val="000000" w:themeColor="text1"/>
      <w:sz w:val="28"/>
      <w:szCs w:val="28"/>
      <w14:textFill>
        <w14:solidFill>
          <w14:schemeClr w14:val="tx1"/>
        </w14:solidFill>
      </w14:textFill>
    </w:rPr>
  </w:style>
  <w:style w:type="paragraph" w:styleId="6">
    <w:name w:val="heading 4"/>
    <w:basedOn w:val="1"/>
    <w:next w:val="1"/>
    <w:link w:val="32"/>
    <w:semiHidden/>
    <w:unhideWhenUsed/>
    <w:qFormat/>
    <w:uiPriority w:val="0"/>
    <w:pPr>
      <w:keepNext/>
      <w:keepLines/>
      <w:spacing w:before="160" w:after="240"/>
      <w:outlineLvl w:val="3"/>
    </w:pPr>
    <w:rPr>
      <w:rFonts w:cstheme="majorBidi"/>
      <w:b/>
      <w:color w:val="000000" w:themeColor="text1"/>
      <w:szCs w:val="24"/>
      <w14:textFill>
        <w14:solidFill>
          <w14:schemeClr w14:val="tx1"/>
        </w14:solidFill>
      </w14:textFill>
    </w:rPr>
  </w:style>
  <w:style w:type="paragraph" w:styleId="7">
    <w:name w:val="heading 5"/>
    <w:basedOn w:val="1"/>
    <w:next w:val="1"/>
    <w:semiHidden/>
    <w:unhideWhenUsed/>
    <w:qFormat/>
    <w:uiPriority w:val="0"/>
    <w:pPr>
      <w:keepNext/>
      <w:keepLines/>
      <w:spacing w:before="280" w:after="290" w:line="372" w:lineRule="auto"/>
      <w:outlineLvl w:val="4"/>
    </w:pPr>
    <w:rPr>
      <w:rFonts w:eastAsia="黑体"/>
      <w:b/>
    </w:rPr>
  </w:style>
  <w:style w:type="character" w:default="1" w:styleId="22">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8">
    <w:name w:val="caption"/>
    <w:basedOn w:val="1"/>
    <w:next w:val="1"/>
    <w:semiHidden/>
    <w:unhideWhenUsed/>
    <w:qFormat/>
    <w:uiPriority w:val="0"/>
    <w:pPr>
      <w:jc w:val="center"/>
    </w:pPr>
    <w:rPr>
      <w:b/>
      <w:sz w:val="21"/>
      <w:szCs w:val="22"/>
    </w:rPr>
  </w:style>
  <w:style w:type="paragraph" w:styleId="9">
    <w:name w:val="Body Text Indent"/>
    <w:basedOn w:val="1"/>
    <w:link w:val="34"/>
    <w:qFormat/>
    <w:uiPriority w:val="0"/>
    <w:pPr>
      <w:ind w:left="420" w:leftChars="200"/>
    </w:pPr>
    <w:rPr>
      <w:rFonts w:cs="Times New Roman"/>
    </w:rPr>
  </w:style>
  <w:style w:type="paragraph" w:styleId="10">
    <w:name w:val="toc 3"/>
    <w:basedOn w:val="1"/>
    <w:next w:val="1"/>
    <w:qFormat/>
    <w:uiPriority w:val="0"/>
    <w:pPr>
      <w:ind w:left="560" w:leftChars="200"/>
    </w:pPr>
  </w:style>
  <w:style w:type="paragraph" w:styleId="11">
    <w:name w:val="Plain Text"/>
    <w:basedOn w:val="1"/>
    <w:link w:val="40"/>
    <w:qFormat/>
    <w:uiPriority w:val="0"/>
  </w:style>
  <w:style w:type="paragraph" w:styleId="12">
    <w:name w:val="endnote text"/>
    <w:basedOn w:val="1"/>
    <w:qFormat/>
    <w:uiPriority w:val="0"/>
    <w:pPr>
      <w:snapToGrid w:val="0"/>
    </w:pPr>
    <w:rPr>
      <w:sz w:val="21"/>
    </w:rPr>
  </w:style>
  <w:style w:type="paragraph" w:styleId="13">
    <w:name w:val="Balloon Text"/>
    <w:basedOn w:val="1"/>
    <w:link w:val="37"/>
    <w:qFormat/>
    <w:uiPriority w:val="0"/>
    <w:pPr>
      <w:spacing w:line="240" w:lineRule="auto"/>
    </w:pPr>
    <w:rPr>
      <w:sz w:val="18"/>
      <w:szCs w:val="18"/>
    </w:rPr>
  </w:style>
  <w:style w:type="paragraph" w:styleId="14">
    <w:name w:val="footer"/>
    <w:basedOn w:val="1"/>
    <w:link w:val="39"/>
    <w:qFormat/>
    <w:uiPriority w:val="99"/>
    <w:pPr>
      <w:tabs>
        <w:tab w:val="center" w:pos="4153"/>
        <w:tab w:val="right" w:pos="8306"/>
      </w:tabs>
      <w:snapToGrid w:val="0"/>
      <w:spacing w:line="480" w:lineRule="auto"/>
      <w:jc w:val="left"/>
    </w:pPr>
    <w:rPr>
      <w:sz w:val="18"/>
      <w:szCs w:val="18"/>
    </w:rPr>
  </w:style>
  <w:style w:type="paragraph" w:styleId="15">
    <w:name w:val="header"/>
    <w:basedOn w:val="1"/>
    <w:link w:val="38"/>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6">
    <w:name w:val="toc 1"/>
    <w:basedOn w:val="1"/>
    <w:next w:val="1"/>
    <w:qFormat/>
    <w:uiPriority w:val="0"/>
    <w:pPr>
      <w:tabs>
        <w:tab w:val="right" w:leader="dot" w:pos="8296"/>
      </w:tabs>
    </w:pPr>
    <w:rPr>
      <w:sz w:val="28"/>
      <w:szCs w:val="28"/>
    </w:rPr>
  </w:style>
  <w:style w:type="paragraph" w:styleId="17">
    <w:name w:val="toc 4"/>
    <w:basedOn w:val="1"/>
    <w:next w:val="1"/>
    <w:qFormat/>
    <w:uiPriority w:val="0"/>
    <w:pPr>
      <w:ind w:left="960" w:leftChars="400"/>
    </w:pPr>
  </w:style>
  <w:style w:type="paragraph" w:styleId="18">
    <w:name w:val="toc 2"/>
    <w:basedOn w:val="1"/>
    <w:next w:val="1"/>
    <w:qFormat/>
    <w:uiPriority w:val="0"/>
    <w:pPr>
      <w:ind w:left="420" w:leftChars="200"/>
    </w:pPr>
  </w:style>
  <w:style w:type="paragraph" w:styleId="19">
    <w:name w:val="Title"/>
    <w:basedOn w:val="1"/>
    <w:next w:val="1"/>
    <w:link w:val="35"/>
    <w:qFormat/>
    <w:uiPriority w:val="0"/>
    <w:pPr>
      <w:jc w:val="center"/>
      <w:outlineLvl w:val="0"/>
    </w:pPr>
    <w:rPr>
      <w:b/>
      <w:bCs/>
      <w:sz w:val="28"/>
      <w:szCs w:val="32"/>
    </w:rPr>
  </w:style>
  <w:style w:type="paragraph" w:styleId="20">
    <w:name w:val="Body Text First Indent 2"/>
    <w:basedOn w:val="9"/>
    <w:qFormat/>
    <w:uiPriority w:val="0"/>
    <w:pPr>
      <w:ind w:firstLine="420" w:firstLineChars="200"/>
    </w:pPr>
  </w:style>
  <w:style w:type="character" w:styleId="23">
    <w:name w:val="Hyperlink"/>
    <w:basedOn w:val="22"/>
    <w:qFormat/>
    <w:uiPriority w:val="99"/>
    <w:rPr>
      <w:color w:val="0000FF"/>
      <w:u w:val="single"/>
    </w:rPr>
  </w:style>
  <w:style w:type="paragraph" w:customStyle="1" w:styleId="24">
    <w:name w:val="表格内"/>
    <w:basedOn w:val="1"/>
    <w:qFormat/>
    <w:uiPriority w:val="0"/>
    <w:pPr>
      <w:snapToGrid w:val="0"/>
      <w:jc w:val="center"/>
    </w:pPr>
  </w:style>
  <w:style w:type="paragraph" w:customStyle="1" w:styleId="25">
    <w:name w:val="段落"/>
    <w:basedOn w:val="1"/>
    <w:qFormat/>
    <w:uiPriority w:val="0"/>
    <w:pPr>
      <w:snapToGrid w:val="0"/>
      <w:spacing w:before="50" w:beforeLines="50" w:after="50" w:afterLines="50"/>
      <w:ind w:firstLine="883" w:firstLineChars="200"/>
    </w:pPr>
    <w:rPr>
      <w:sz w:val="21"/>
      <w:szCs w:val="22"/>
    </w:rPr>
  </w:style>
  <w:style w:type="paragraph" w:customStyle="1" w:styleId="26">
    <w:name w:val="样式1"/>
    <w:basedOn w:val="1"/>
    <w:qFormat/>
    <w:uiPriority w:val="0"/>
  </w:style>
  <w:style w:type="paragraph" w:customStyle="1" w:styleId="27">
    <w:name w:val="常规"/>
    <w:basedOn w:val="1"/>
    <w:qFormat/>
    <w:uiPriority w:val="0"/>
  </w:style>
  <w:style w:type="paragraph" w:customStyle="1" w:styleId="28">
    <w:name w:val="表格"/>
    <w:basedOn w:val="1"/>
    <w:qFormat/>
    <w:uiPriority w:val="0"/>
    <w:pPr>
      <w:spacing w:line="260" w:lineRule="auto"/>
      <w:jc w:val="center"/>
    </w:pPr>
    <w:rPr>
      <w:rFonts w:asciiTheme="minorHAnsi" w:hAnsiTheme="minorHAnsi" w:eastAsiaTheme="minorEastAsia"/>
      <w:sz w:val="21"/>
      <w:szCs w:val="24"/>
    </w:rPr>
  </w:style>
  <w:style w:type="paragraph" w:customStyle="1" w:styleId="29">
    <w:name w:val="支撑材料"/>
    <w:basedOn w:val="1"/>
    <w:qFormat/>
    <w:uiPriority w:val="0"/>
    <w:pPr>
      <w:spacing w:before="50" w:beforeLines="50" w:after="50" w:afterLines="50"/>
    </w:pPr>
    <w:rPr>
      <w:rFonts w:cs="Times New Roman"/>
      <w:color w:val="000000"/>
      <w:kern w:val="0"/>
      <w:szCs w:val="21"/>
    </w:rPr>
  </w:style>
  <w:style w:type="character" w:customStyle="1" w:styleId="30">
    <w:name w:val="标题 3 字符"/>
    <w:link w:val="5"/>
    <w:qFormat/>
    <w:uiPriority w:val="0"/>
    <w:rPr>
      <w:rFonts w:hint="default" w:ascii="Times New Roman" w:hAnsi="Times New Roman" w:eastAsia="宋体" w:cs="Times New Roman"/>
      <w:b/>
      <w:bCs/>
      <w:spacing w:val="-4"/>
      <w:kern w:val="2"/>
      <w:sz w:val="28"/>
      <w:szCs w:val="32"/>
    </w:rPr>
  </w:style>
  <w:style w:type="character" w:customStyle="1" w:styleId="31">
    <w:name w:val="标题 2 字符"/>
    <w:basedOn w:val="22"/>
    <w:link w:val="4"/>
    <w:qFormat/>
    <w:uiPriority w:val="9"/>
    <w:rPr>
      <w:rFonts w:ascii="Times New Roman" w:hAnsi="Times New Roman" w:eastAsia="宋体" w:cstheme="majorBidi"/>
      <w:b/>
      <w:bCs/>
      <w:spacing w:val="-4"/>
      <w:kern w:val="2"/>
      <w:sz w:val="28"/>
      <w:szCs w:val="32"/>
    </w:rPr>
  </w:style>
  <w:style w:type="character" w:customStyle="1" w:styleId="32">
    <w:name w:val="标题 4 字符"/>
    <w:basedOn w:val="22"/>
    <w:link w:val="6"/>
    <w:qFormat/>
    <w:uiPriority w:val="0"/>
    <w:rPr>
      <w:rFonts w:ascii="Times New Roman" w:hAnsi="Times New Roman" w:eastAsia="宋体" w:cs="Times New Roman"/>
      <w:b/>
      <w:bCs/>
      <w:kern w:val="2"/>
      <w:sz w:val="28"/>
      <w:szCs w:val="28"/>
    </w:rPr>
  </w:style>
  <w:style w:type="character" w:customStyle="1" w:styleId="33">
    <w:name w:val="标题 1 字符"/>
    <w:link w:val="3"/>
    <w:qFormat/>
    <w:uiPriority w:val="9"/>
    <w:rPr>
      <w:rFonts w:ascii="Times New Roman" w:hAnsi="Times New Roman" w:eastAsia="宋体"/>
      <w:b/>
      <w:kern w:val="2"/>
      <w:sz w:val="36"/>
    </w:rPr>
  </w:style>
  <w:style w:type="character" w:customStyle="1" w:styleId="34">
    <w:name w:val="正文文本缩进 字符"/>
    <w:basedOn w:val="22"/>
    <w:link w:val="9"/>
    <w:qFormat/>
    <w:uiPriority w:val="0"/>
    <w:rPr>
      <w:rFonts w:ascii="Times New Roman" w:hAnsi="Times New Roman" w:eastAsia="宋体" w:cs="Times New Roman"/>
      <w:kern w:val="2"/>
      <w:sz w:val="28"/>
      <w:szCs w:val="24"/>
    </w:rPr>
  </w:style>
  <w:style w:type="character" w:customStyle="1" w:styleId="35">
    <w:name w:val="标题 字符"/>
    <w:link w:val="19"/>
    <w:qFormat/>
    <w:uiPriority w:val="0"/>
    <w:rPr>
      <w:rFonts w:ascii="Times New Roman" w:hAnsi="Times New Roman" w:eastAsia="宋体"/>
      <w:b/>
      <w:bCs/>
      <w:sz w:val="28"/>
      <w:szCs w:val="32"/>
    </w:rPr>
  </w:style>
  <w:style w:type="character" w:customStyle="1" w:styleId="36">
    <w:name w:val="font11"/>
    <w:basedOn w:val="22"/>
    <w:qFormat/>
    <w:uiPriority w:val="0"/>
    <w:rPr>
      <w:rFonts w:hint="eastAsia" w:ascii="宋体" w:hAnsi="宋体" w:eastAsia="宋体" w:cs="宋体"/>
      <w:color w:val="000000"/>
      <w:sz w:val="20"/>
      <w:szCs w:val="20"/>
      <w:u w:val="none"/>
    </w:rPr>
  </w:style>
  <w:style w:type="character" w:customStyle="1" w:styleId="37">
    <w:name w:val="批注框文本 字符"/>
    <w:basedOn w:val="22"/>
    <w:link w:val="13"/>
    <w:qFormat/>
    <w:uiPriority w:val="0"/>
    <w:rPr>
      <w:rFonts w:ascii="Times New Roman" w:hAnsi="Times New Roman" w:eastAsia="宋体"/>
      <w:kern w:val="2"/>
      <w:sz w:val="18"/>
      <w:szCs w:val="18"/>
    </w:rPr>
  </w:style>
  <w:style w:type="character" w:customStyle="1" w:styleId="38">
    <w:name w:val="页眉 字符"/>
    <w:basedOn w:val="22"/>
    <w:link w:val="15"/>
    <w:qFormat/>
    <w:uiPriority w:val="0"/>
    <w:rPr>
      <w:rFonts w:ascii="Times New Roman" w:hAnsi="Times New Roman" w:eastAsia="宋体"/>
      <w:kern w:val="2"/>
      <w:sz w:val="18"/>
      <w:szCs w:val="18"/>
    </w:rPr>
  </w:style>
  <w:style w:type="character" w:customStyle="1" w:styleId="39">
    <w:name w:val="页脚 字符"/>
    <w:basedOn w:val="22"/>
    <w:link w:val="14"/>
    <w:qFormat/>
    <w:uiPriority w:val="99"/>
    <w:rPr>
      <w:rFonts w:ascii="Times New Roman" w:hAnsi="Times New Roman" w:eastAsia="宋体"/>
      <w:kern w:val="2"/>
      <w:sz w:val="18"/>
      <w:szCs w:val="18"/>
    </w:rPr>
  </w:style>
  <w:style w:type="character" w:customStyle="1" w:styleId="40">
    <w:name w:val="纯文本 字符"/>
    <w:basedOn w:val="22"/>
    <w:link w:val="11"/>
    <w:qFormat/>
    <w:uiPriority w:val="0"/>
    <w:rPr>
      <w:rFonts w:ascii="Times New Roman" w:hAnsi="Times New Roman" w:eastAsia="宋体"/>
      <w:kern w:val="2"/>
      <w:sz w:val="24"/>
    </w:rPr>
  </w:style>
  <w:style w:type="character" w:customStyle="1" w:styleId="41">
    <w:name w:val="ant-form-item-children"/>
    <w:qFormat/>
    <w:uiPriority w:val="0"/>
  </w:style>
  <w:style w:type="paragraph" w:customStyle="1" w:styleId="42">
    <w:name w:val="funds"/>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2216</Words>
  <Characters>3097</Characters>
  <Lines>21</Lines>
  <Paragraphs>5</Paragraphs>
  <TotalTime>1</TotalTime>
  <ScaleCrop>false</ScaleCrop>
  <LinksUpToDate>false</LinksUpToDate>
  <CharactersWithSpaces>3196</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2022-05-06T15:01:00Z</dcterms:created>
  <dc:creator>w</dc:creator>
  <cp:lastModifiedBy>ysgz</cp:lastModifiedBy>
  <cp:lastPrinted>2023-04-04T07:35:00Z</cp:lastPrinted>
  <dcterms:modified xsi:type="dcterms:W3CDTF">2023-05-11T09:25:57Z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CBA186B91EF84B6B80AF79EF43C16985</vt:lpwstr>
  </property>
</Properties>
</file>