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hint="eastAsia" w:ascii="宋体" w:hAnsi="宋体" w:eastAsia="宋体" w:cs="TT79771083tCID-WinCharSetFFFF-H"/>
          <w:b/>
          <w:kern w:val="0"/>
          <w:sz w:val="32"/>
          <w:szCs w:val="32"/>
        </w:rPr>
      </w:pPr>
      <w:bookmarkStart w:id="0" w:name="_Toc72600935"/>
    </w:p>
    <w:p>
      <w:pPr>
        <w:spacing w:line="240" w:lineRule="auto"/>
        <w:ind w:firstLine="0" w:firstLineChars="0"/>
        <w:jc w:val="center"/>
        <w:rPr>
          <w:rFonts w:hint="eastAsia" w:ascii="宋体" w:hAnsi="宋体" w:eastAsia="宋体" w:cs="TT79771083tCID-WinCharSetFFFF-H"/>
          <w:b/>
          <w:kern w:val="0"/>
          <w:sz w:val="32"/>
          <w:szCs w:val="32"/>
        </w:rPr>
      </w:pPr>
    </w:p>
    <w:p>
      <w:pPr>
        <w:spacing w:line="240" w:lineRule="auto"/>
        <w:ind w:firstLine="0" w:firstLineChars="0"/>
        <w:jc w:val="center"/>
        <w:rPr>
          <w:rFonts w:hint="eastAsia" w:ascii="宋体" w:hAnsi="宋体" w:eastAsia="宋体" w:cs="TT79771083tCID-WinCharSetFFFF-H"/>
          <w:b/>
          <w:kern w:val="0"/>
          <w:sz w:val="32"/>
          <w:szCs w:val="32"/>
        </w:rPr>
      </w:pPr>
    </w:p>
    <w:p>
      <w:pPr>
        <w:spacing w:line="240" w:lineRule="auto"/>
        <w:ind w:firstLine="0" w:firstLineChars="0"/>
        <w:jc w:val="center"/>
        <w:rPr>
          <w:rFonts w:hint="eastAsia" w:ascii="宋体" w:hAnsi="宋体" w:eastAsia="宋体" w:cs="TT79771083tCID-WinCharSetFFFF-H"/>
          <w:b/>
          <w:kern w:val="0"/>
          <w:sz w:val="32"/>
          <w:szCs w:val="32"/>
        </w:rPr>
      </w:pPr>
    </w:p>
    <w:p>
      <w:pPr>
        <w:spacing w:line="720" w:lineRule="auto"/>
        <w:ind w:firstLine="0" w:firstLineChars="0"/>
        <w:jc w:val="center"/>
        <w:rPr>
          <w:rFonts w:hint="eastAsia" w:ascii="宋体" w:hAnsi="宋体" w:eastAsia="宋体" w:cs="TT79771083tCID-WinCharSetFFFF-H"/>
          <w:b/>
          <w:kern w:val="0"/>
          <w:sz w:val="48"/>
          <w:szCs w:val="48"/>
        </w:rPr>
      </w:pPr>
      <w:r>
        <w:rPr>
          <w:rFonts w:hint="eastAsia" w:ascii="宋体" w:hAnsi="宋体" w:eastAsia="宋体" w:cs="TT79771083tCID-WinCharSetFFFF-H"/>
          <w:b/>
          <w:kern w:val="0"/>
          <w:sz w:val="48"/>
          <w:szCs w:val="48"/>
        </w:rPr>
        <w:t>《贵州省公路养护工程后评估指南》</w:t>
      </w:r>
    </w:p>
    <w:p>
      <w:pPr>
        <w:spacing w:line="720" w:lineRule="auto"/>
        <w:ind w:firstLine="0" w:firstLineChars="0"/>
        <w:jc w:val="center"/>
        <w:rPr>
          <w:rFonts w:hint="eastAsia" w:ascii="宋体" w:hAnsi="宋体" w:eastAsia="宋体" w:cs="TT79771083tCID-WinCharSetFFFF-H"/>
          <w:b/>
          <w:kern w:val="0"/>
          <w:sz w:val="48"/>
          <w:szCs w:val="48"/>
        </w:rPr>
      </w:pPr>
      <w:r>
        <w:rPr>
          <w:rFonts w:hint="eastAsia" w:ascii="宋体" w:hAnsi="宋体" w:eastAsia="宋体" w:cs="TT79771083tCID-WinCharSetFFFF-H"/>
          <w:b/>
          <w:kern w:val="0"/>
          <w:sz w:val="48"/>
          <w:szCs w:val="48"/>
        </w:rPr>
        <w:t>编制</w:t>
      </w:r>
      <w:r>
        <w:rPr>
          <w:rFonts w:ascii="宋体" w:hAnsi="宋体" w:eastAsia="宋体" w:cs="TT79771083tCID-WinCharSetFFFF-H"/>
          <w:b/>
          <w:kern w:val="0"/>
          <w:sz w:val="48"/>
          <w:szCs w:val="48"/>
        </w:rPr>
        <w:t>说明</w:t>
      </w:r>
    </w:p>
    <w:p>
      <w:pPr>
        <w:spacing w:line="720" w:lineRule="auto"/>
        <w:ind w:firstLine="0" w:firstLineChars="0"/>
        <w:jc w:val="center"/>
        <w:rPr>
          <w:rFonts w:hint="eastAsia" w:ascii="宋体" w:hAnsi="宋体" w:eastAsia="宋体" w:cs="TT79771083tCID-WinCharSetFFFF-H"/>
          <w:b/>
          <w:kern w:val="0"/>
          <w:sz w:val="48"/>
          <w:szCs w:val="48"/>
        </w:rPr>
      </w:pPr>
    </w:p>
    <w:p>
      <w:pPr>
        <w:spacing w:line="720" w:lineRule="auto"/>
        <w:ind w:firstLine="0" w:firstLineChars="0"/>
        <w:jc w:val="center"/>
        <w:rPr>
          <w:rFonts w:hint="eastAsia" w:ascii="宋体" w:hAnsi="宋体" w:eastAsia="宋体" w:cs="TT79771083tCID-WinCharSetFFFF-H"/>
          <w:b/>
          <w:kern w:val="0"/>
          <w:sz w:val="48"/>
          <w:szCs w:val="48"/>
        </w:rPr>
      </w:pPr>
    </w:p>
    <w:p>
      <w:pPr>
        <w:spacing w:line="720" w:lineRule="auto"/>
        <w:ind w:firstLine="0" w:firstLineChars="0"/>
        <w:jc w:val="center"/>
        <w:rPr>
          <w:rFonts w:hint="eastAsia" w:ascii="宋体" w:hAnsi="宋体" w:eastAsia="宋体" w:cs="TT79771083tCID-WinCharSetFFFF-H"/>
          <w:b/>
          <w:kern w:val="0"/>
          <w:sz w:val="48"/>
          <w:szCs w:val="48"/>
        </w:rPr>
      </w:pPr>
    </w:p>
    <w:p>
      <w:pPr>
        <w:spacing w:line="720" w:lineRule="auto"/>
        <w:ind w:firstLine="0" w:firstLineChars="0"/>
        <w:jc w:val="center"/>
        <w:rPr>
          <w:rFonts w:hint="eastAsia" w:ascii="宋体" w:hAnsi="宋体" w:eastAsia="宋体" w:cs="TT79771083tCID-WinCharSetFFFF-H"/>
          <w:b/>
          <w:kern w:val="0"/>
          <w:sz w:val="48"/>
          <w:szCs w:val="48"/>
        </w:rPr>
      </w:pPr>
    </w:p>
    <w:p>
      <w:pPr>
        <w:spacing w:line="720" w:lineRule="auto"/>
        <w:ind w:firstLine="0" w:firstLineChars="0"/>
        <w:jc w:val="center"/>
        <w:rPr>
          <w:rFonts w:hint="eastAsia" w:ascii="宋体" w:hAnsi="宋体" w:eastAsia="宋体" w:cs="TT79771083tCID-WinCharSetFFFF-H"/>
          <w:b/>
          <w:kern w:val="0"/>
          <w:sz w:val="48"/>
          <w:szCs w:val="48"/>
        </w:rPr>
      </w:pPr>
    </w:p>
    <w:p>
      <w:pPr>
        <w:spacing w:line="720" w:lineRule="auto"/>
        <w:ind w:firstLine="0" w:firstLineChars="0"/>
        <w:jc w:val="center"/>
        <w:rPr>
          <w:rFonts w:hint="eastAsia" w:ascii="宋体" w:hAnsi="宋体" w:eastAsia="宋体" w:cs="TT79771083tCID-WinCharSetFFFF-H"/>
          <w:b/>
          <w:kern w:val="0"/>
          <w:sz w:val="48"/>
          <w:szCs w:val="48"/>
        </w:rPr>
      </w:pPr>
    </w:p>
    <w:p>
      <w:pPr>
        <w:ind w:firstLine="0" w:firstLineChars="0"/>
        <w:rPr>
          <w:rFonts w:hint="eastAsia" w:ascii="宋体" w:hAnsi="宋体" w:eastAsia="宋体" w:cs="TT79771083tCID-WinCharSetFFFF-H"/>
          <w:b/>
          <w:kern w:val="0"/>
          <w:sz w:val="48"/>
          <w:szCs w:val="48"/>
        </w:rPr>
      </w:pPr>
    </w:p>
    <w:p>
      <w:pPr>
        <w:ind w:firstLine="0" w:firstLineChars="0"/>
        <w:rPr>
          <w:rFonts w:hint="eastAsia" w:ascii="宋体" w:hAnsi="宋体" w:eastAsia="宋体" w:cs="TT79771083tCID-WinCharSetFFFF-H"/>
          <w:b/>
          <w:kern w:val="0"/>
          <w:sz w:val="48"/>
          <w:szCs w:val="48"/>
        </w:rPr>
      </w:pPr>
    </w:p>
    <w:p>
      <w:pPr>
        <w:ind w:firstLine="0" w:firstLineChars="0"/>
        <w:jc w:val="center"/>
        <w:rPr>
          <w:rFonts w:hint="eastAsia" w:ascii="宋体" w:hAnsi="宋体" w:eastAsia="宋体" w:cs="TT79771083tCID-WinCharSetFFFF-H"/>
          <w:b/>
          <w:kern w:val="0"/>
          <w:sz w:val="32"/>
          <w:szCs w:val="32"/>
        </w:rPr>
      </w:pPr>
      <w:r>
        <w:rPr>
          <w:rFonts w:hint="eastAsia" w:ascii="宋体" w:hAnsi="宋体" w:eastAsia="宋体" w:cs="TT79771083tCID-WinCharSetFFFF-H"/>
          <w:b/>
          <w:kern w:val="0"/>
          <w:sz w:val="32"/>
          <w:szCs w:val="32"/>
        </w:rPr>
        <w:t>贵州高速公路集团有限公司</w:t>
      </w:r>
    </w:p>
    <w:p>
      <w:pPr>
        <w:ind w:firstLine="0" w:firstLineChars="0"/>
        <w:jc w:val="center"/>
        <w:rPr>
          <w:rFonts w:hint="eastAsia" w:ascii="宋体" w:hAnsi="宋体" w:eastAsia="宋体" w:cs="TT79771083tCID-WinCharSetFFFF-H"/>
          <w:b/>
          <w:kern w:val="0"/>
          <w:sz w:val="32"/>
          <w:szCs w:val="32"/>
        </w:rPr>
      </w:pPr>
      <w:r>
        <w:rPr>
          <w:rFonts w:hint="eastAsia" w:ascii="宋体" w:hAnsi="宋体" w:eastAsia="宋体" w:cs="TT79771083tCID-WinCharSetFFFF-H"/>
          <w:b/>
          <w:kern w:val="0"/>
          <w:sz w:val="32"/>
          <w:szCs w:val="32"/>
        </w:rPr>
        <w:t>北京中路高科交通咨询有限公司</w:t>
      </w:r>
    </w:p>
    <w:p>
      <w:pPr>
        <w:ind w:firstLine="0" w:firstLineChars="0"/>
        <w:jc w:val="center"/>
        <w:rPr>
          <w:rFonts w:hint="eastAsia" w:ascii="宋体" w:hAnsi="宋体" w:eastAsia="宋体" w:cs="TT79771083tCID-WinCharSetFFFF-H"/>
          <w:b/>
          <w:kern w:val="0"/>
          <w:sz w:val="32"/>
          <w:szCs w:val="32"/>
        </w:rPr>
      </w:pPr>
      <w:r>
        <w:rPr>
          <w:rFonts w:hint="eastAsia" w:ascii="宋体" w:hAnsi="宋体" w:eastAsia="宋体" w:cs="TT79771083tCID-WinCharSetFFFF-H"/>
          <w:b/>
          <w:kern w:val="0"/>
          <w:sz w:val="32"/>
          <w:szCs w:val="32"/>
        </w:rPr>
        <w:t>二〇二</w:t>
      </w:r>
      <w:r>
        <w:rPr>
          <w:rFonts w:hint="eastAsia" w:ascii="宋体" w:hAnsi="宋体" w:eastAsia="宋体" w:cs="TT79771083tCID-WinCharSetFFFF-H"/>
          <w:b/>
          <w:kern w:val="0"/>
          <w:sz w:val="32"/>
          <w:szCs w:val="32"/>
          <w:lang w:eastAsia="zh-CN"/>
        </w:rPr>
        <w:t>五</w:t>
      </w:r>
      <w:r>
        <w:rPr>
          <w:rFonts w:hint="eastAsia" w:ascii="宋体" w:hAnsi="宋体" w:eastAsia="宋体" w:cs="TT79771083tCID-WinCharSetFFFF-H"/>
          <w:b/>
          <w:kern w:val="0"/>
          <w:sz w:val="32"/>
          <w:szCs w:val="32"/>
        </w:rPr>
        <w:t>年</w:t>
      </w:r>
      <w:r>
        <w:rPr>
          <w:rFonts w:hint="eastAsia" w:ascii="宋体" w:hAnsi="宋体" w:eastAsia="宋体" w:cs="TT79771083tCID-WinCharSetFFFF-H"/>
          <w:b/>
          <w:kern w:val="0"/>
          <w:sz w:val="32"/>
          <w:szCs w:val="32"/>
          <w:lang w:eastAsia="zh-CN"/>
        </w:rPr>
        <w:t>四</w:t>
      </w:r>
      <w:r>
        <w:rPr>
          <w:rFonts w:hint="eastAsia" w:ascii="宋体" w:hAnsi="宋体" w:eastAsia="宋体" w:cs="TT79771083tCID-WinCharSetFFFF-H"/>
          <w:b/>
          <w:kern w:val="0"/>
          <w:sz w:val="32"/>
          <w:szCs w:val="32"/>
        </w:rPr>
        <w:t>月</w:t>
      </w:r>
    </w:p>
    <w:p>
      <w:pPr>
        <w:spacing w:line="240" w:lineRule="auto"/>
        <w:ind w:firstLine="0" w:firstLineChars="0"/>
        <w:jc w:val="center"/>
        <w:rPr>
          <w:rFonts w:hint="eastAsia" w:ascii="宋体" w:hAnsi="宋体" w:eastAsia="宋体" w:cs="TT79771083tCID-WinCharSetFFFF-H"/>
          <w:b/>
          <w:kern w:val="0"/>
          <w:sz w:val="32"/>
          <w:szCs w:val="32"/>
        </w:rPr>
      </w:pPr>
    </w:p>
    <w:sdt>
      <w:sdtPr>
        <w:rPr>
          <w:rFonts w:ascii="Times New Roman" w:hAnsi="Times New Roman" w:eastAsiaTheme="minorEastAsia" w:cstheme="minorBidi"/>
          <w:color w:val="auto"/>
          <w:kern w:val="2"/>
          <w:sz w:val="30"/>
          <w:szCs w:val="21"/>
          <w:lang w:val="zh-CN"/>
        </w:rPr>
        <w:id w:val="1072704777"/>
        <w:docPartObj>
          <w:docPartGallery w:val="Table of Contents"/>
          <w:docPartUnique/>
        </w:docPartObj>
      </w:sdtPr>
      <w:sdtEndPr>
        <w:rPr>
          <w:rFonts w:ascii="Times New Roman" w:hAnsi="Times New Roman" w:eastAsiaTheme="minorEastAsia" w:cstheme="minorBidi"/>
          <w:b/>
          <w:bCs/>
          <w:color w:val="auto"/>
          <w:kern w:val="2"/>
          <w:sz w:val="30"/>
          <w:szCs w:val="21"/>
          <w:lang w:val="zh-CN"/>
        </w:rPr>
      </w:sdtEndPr>
      <w:sdtContent>
        <w:p>
          <w:pPr>
            <w:pStyle w:val="112"/>
            <w:ind w:firstLine="600"/>
            <w:jc w:val="center"/>
            <w:rPr>
              <w:b/>
              <w:bCs/>
              <w:color w:val="auto"/>
              <w:sz w:val="36"/>
              <w:szCs w:val="36"/>
              <w:lang w:val="zh-CN"/>
            </w:rPr>
          </w:pPr>
          <w:r>
            <w:rPr>
              <w:b/>
              <w:bCs/>
              <w:color w:val="auto"/>
              <w:sz w:val="36"/>
              <w:szCs w:val="36"/>
              <w:lang w:val="zh-CN"/>
            </w:rPr>
            <w:t>目录</w:t>
          </w:r>
        </w:p>
        <w:p>
          <w:pPr>
            <w:ind w:firstLine="600"/>
            <w:rPr>
              <w:lang w:val="zh-CN"/>
            </w:rPr>
          </w:pPr>
        </w:p>
        <w:p>
          <w:pPr>
            <w:pStyle w:val="23"/>
            <w:tabs>
              <w:tab w:val="left" w:pos="1680"/>
              <w:tab w:val="right" w:leader="dot" w:pos="8302"/>
            </w:tabs>
            <w:ind w:firstLine="600"/>
            <w:rPr>
              <w:rFonts w:eastAsia="宋体" w:hAnsiTheme="minorHAnsi"/>
              <w:sz w:val="21"/>
              <w:szCs w:val="22"/>
              <w14:ligatures w14:val="standardContextual"/>
            </w:rPr>
          </w:pPr>
          <w:r>
            <w:fldChar w:fldCharType="begin"/>
          </w:r>
          <w:r>
            <w:instrText xml:space="preserve"> TOC \o "1-3" \h \z \u </w:instrText>
          </w:r>
          <w:r>
            <w:fldChar w:fldCharType="separate"/>
          </w:r>
          <w:r>
            <w:fldChar w:fldCharType="begin"/>
          </w:r>
          <w:r>
            <w:instrText xml:space="preserve"> HYPERLINK \l "_Toc185540188" </w:instrText>
          </w:r>
          <w:r>
            <w:fldChar w:fldCharType="separate"/>
          </w:r>
          <w:r>
            <w:rPr>
              <w:rStyle w:val="38"/>
              <w:rFonts w:hint="eastAsia" w:eastAsia="宋体"/>
              <w:kern w:val="28"/>
            </w:rPr>
            <w:t>一、</w:t>
          </w:r>
          <w:r>
            <w:rPr>
              <w:rFonts w:hint="eastAsia" w:eastAsia="宋体" w:hAnsiTheme="minorHAnsi"/>
              <w:sz w:val="21"/>
              <w:szCs w:val="22"/>
              <w14:ligatures w14:val="standardContextual"/>
            </w:rPr>
            <w:tab/>
          </w:r>
          <w:r>
            <w:rPr>
              <w:rStyle w:val="38"/>
              <w:rFonts w:hint="eastAsia" w:eastAsia="宋体"/>
              <w:kern w:val="28"/>
            </w:rPr>
            <w:t>制定技术指南的必要性和意义</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_Toc185540188 \h</w:instrText>
          </w:r>
          <w:r>
            <w:rPr>
              <w:rFonts w:hint="eastAsia" w:eastAsia="宋体"/>
            </w:rPr>
            <w:instrText xml:space="preserve"> </w:instrText>
          </w:r>
          <w:r>
            <w:rPr>
              <w:rFonts w:hint="eastAsia" w:eastAsia="宋体"/>
            </w:rPr>
            <w:fldChar w:fldCharType="separate"/>
          </w:r>
          <w:r>
            <w:rPr>
              <w:rFonts w:eastAsia="宋体"/>
            </w:rPr>
            <w:t>- 1 -</w:t>
          </w:r>
          <w:r>
            <w:rPr>
              <w:rFonts w:hint="eastAsia" w:eastAsia="宋体"/>
            </w:rPr>
            <w:fldChar w:fldCharType="end"/>
          </w:r>
          <w:r>
            <w:rPr>
              <w:rFonts w:hint="eastAsia" w:eastAsia="宋体"/>
            </w:rPr>
            <w:fldChar w:fldCharType="end"/>
          </w:r>
        </w:p>
        <w:p>
          <w:pPr>
            <w:pStyle w:val="23"/>
            <w:tabs>
              <w:tab w:val="left" w:pos="1680"/>
              <w:tab w:val="right" w:leader="dot" w:pos="8302"/>
            </w:tabs>
            <w:ind w:firstLine="600"/>
            <w:rPr>
              <w:rFonts w:eastAsia="宋体" w:hAnsiTheme="minorHAnsi"/>
              <w:sz w:val="21"/>
              <w:szCs w:val="22"/>
              <w14:ligatures w14:val="standardContextual"/>
            </w:rPr>
          </w:pPr>
          <w:r>
            <w:fldChar w:fldCharType="begin"/>
          </w:r>
          <w:r>
            <w:instrText xml:space="preserve"> HYPERLINK \l "_Toc185540189" </w:instrText>
          </w:r>
          <w:r>
            <w:fldChar w:fldCharType="separate"/>
          </w:r>
          <w:r>
            <w:rPr>
              <w:rStyle w:val="38"/>
              <w:rFonts w:hint="eastAsia" w:eastAsia="宋体"/>
              <w:kern w:val="28"/>
            </w:rPr>
            <w:t>二、</w:t>
          </w:r>
          <w:r>
            <w:rPr>
              <w:rFonts w:hint="eastAsia" w:eastAsia="宋体" w:hAnsiTheme="minorHAnsi"/>
              <w:sz w:val="21"/>
              <w:szCs w:val="22"/>
              <w14:ligatures w14:val="standardContextual"/>
            </w:rPr>
            <w:tab/>
          </w:r>
          <w:r>
            <w:rPr>
              <w:rStyle w:val="38"/>
              <w:rFonts w:hint="eastAsia" w:eastAsia="宋体"/>
              <w:kern w:val="28"/>
            </w:rPr>
            <w:t>任务来源、主编单位、参编单位、主要起草人</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_Toc185540189 \h</w:instrText>
          </w:r>
          <w:r>
            <w:rPr>
              <w:rFonts w:hint="eastAsia" w:eastAsia="宋体"/>
            </w:rPr>
            <w:instrText xml:space="preserve"> </w:instrText>
          </w:r>
          <w:r>
            <w:rPr>
              <w:rFonts w:hint="eastAsia" w:eastAsia="宋体"/>
            </w:rPr>
            <w:fldChar w:fldCharType="separate"/>
          </w:r>
          <w:r>
            <w:rPr>
              <w:rFonts w:eastAsia="宋体"/>
            </w:rPr>
            <w:t>- 2 -</w:t>
          </w:r>
          <w:r>
            <w:rPr>
              <w:rFonts w:hint="eastAsia" w:eastAsia="宋体"/>
            </w:rPr>
            <w:fldChar w:fldCharType="end"/>
          </w:r>
          <w:r>
            <w:rPr>
              <w:rFonts w:hint="eastAsia" w:eastAsia="宋体"/>
            </w:rPr>
            <w:fldChar w:fldCharType="end"/>
          </w:r>
        </w:p>
        <w:p>
          <w:pPr>
            <w:pStyle w:val="23"/>
            <w:tabs>
              <w:tab w:val="left" w:pos="1680"/>
              <w:tab w:val="right" w:leader="dot" w:pos="8302"/>
            </w:tabs>
            <w:ind w:firstLine="600"/>
            <w:rPr>
              <w:rFonts w:eastAsia="宋体" w:hAnsiTheme="minorHAnsi"/>
              <w:sz w:val="21"/>
              <w:szCs w:val="22"/>
              <w14:ligatures w14:val="standardContextual"/>
            </w:rPr>
          </w:pPr>
          <w:r>
            <w:fldChar w:fldCharType="begin"/>
          </w:r>
          <w:r>
            <w:instrText xml:space="preserve"> HYPERLINK \l "_Toc185540190" </w:instrText>
          </w:r>
          <w:r>
            <w:fldChar w:fldCharType="separate"/>
          </w:r>
          <w:r>
            <w:rPr>
              <w:rStyle w:val="38"/>
              <w:rFonts w:hint="eastAsia" w:eastAsia="宋体"/>
              <w:kern w:val="28"/>
            </w:rPr>
            <w:t>三、</w:t>
          </w:r>
          <w:r>
            <w:rPr>
              <w:rFonts w:hint="eastAsia" w:eastAsia="宋体" w:hAnsiTheme="minorHAnsi"/>
              <w:sz w:val="21"/>
              <w:szCs w:val="22"/>
              <w14:ligatures w14:val="standardContextual"/>
            </w:rPr>
            <w:tab/>
          </w:r>
          <w:r>
            <w:rPr>
              <w:rStyle w:val="38"/>
              <w:rFonts w:hint="eastAsia" w:eastAsia="宋体"/>
              <w:kern w:val="28"/>
            </w:rPr>
            <w:t>主要起草过程</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_Toc185540190 \h</w:instrText>
          </w:r>
          <w:r>
            <w:rPr>
              <w:rFonts w:hint="eastAsia" w:eastAsia="宋体"/>
            </w:rPr>
            <w:instrText xml:space="preserve"> </w:instrText>
          </w:r>
          <w:r>
            <w:rPr>
              <w:rFonts w:hint="eastAsia" w:eastAsia="宋体"/>
            </w:rPr>
            <w:fldChar w:fldCharType="separate"/>
          </w:r>
          <w:r>
            <w:rPr>
              <w:rFonts w:eastAsia="宋体"/>
            </w:rPr>
            <w:t>- 3 -</w:t>
          </w:r>
          <w:r>
            <w:rPr>
              <w:rFonts w:hint="eastAsia" w:eastAsia="宋体"/>
            </w:rPr>
            <w:fldChar w:fldCharType="end"/>
          </w:r>
          <w:r>
            <w:rPr>
              <w:rFonts w:hint="eastAsia" w:eastAsia="宋体"/>
            </w:rPr>
            <w:fldChar w:fldCharType="end"/>
          </w:r>
        </w:p>
        <w:p>
          <w:pPr>
            <w:pStyle w:val="23"/>
            <w:tabs>
              <w:tab w:val="left" w:pos="1680"/>
              <w:tab w:val="right" w:leader="dot" w:pos="8302"/>
            </w:tabs>
            <w:ind w:firstLine="600"/>
            <w:rPr>
              <w:rFonts w:eastAsia="宋体" w:hAnsiTheme="minorHAnsi"/>
              <w:sz w:val="21"/>
              <w:szCs w:val="22"/>
              <w14:ligatures w14:val="standardContextual"/>
            </w:rPr>
          </w:pPr>
          <w:r>
            <w:fldChar w:fldCharType="begin"/>
          </w:r>
          <w:r>
            <w:instrText xml:space="preserve"> HYPERLINK \l "_Toc185540191" </w:instrText>
          </w:r>
          <w:r>
            <w:fldChar w:fldCharType="separate"/>
          </w:r>
          <w:r>
            <w:rPr>
              <w:rStyle w:val="38"/>
              <w:rFonts w:hint="eastAsia" w:eastAsia="宋体"/>
              <w:kern w:val="28"/>
            </w:rPr>
            <w:t>四、</w:t>
          </w:r>
          <w:r>
            <w:rPr>
              <w:rFonts w:hint="eastAsia" w:eastAsia="宋体" w:hAnsiTheme="minorHAnsi"/>
              <w:sz w:val="21"/>
              <w:szCs w:val="22"/>
              <w14:ligatures w14:val="standardContextual"/>
            </w:rPr>
            <w:tab/>
          </w:r>
          <w:r>
            <w:rPr>
              <w:rStyle w:val="38"/>
              <w:rFonts w:hint="eastAsia" w:eastAsia="宋体"/>
              <w:kern w:val="28"/>
            </w:rPr>
            <w:t>制定原则和依据</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_Toc185540191 \h</w:instrText>
          </w:r>
          <w:r>
            <w:rPr>
              <w:rFonts w:hint="eastAsia" w:eastAsia="宋体"/>
            </w:rPr>
            <w:instrText xml:space="preserve"> </w:instrText>
          </w:r>
          <w:r>
            <w:rPr>
              <w:rFonts w:hint="eastAsia" w:eastAsia="宋体"/>
            </w:rPr>
            <w:fldChar w:fldCharType="separate"/>
          </w:r>
          <w:r>
            <w:rPr>
              <w:rFonts w:eastAsia="宋体"/>
            </w:rPr>
            <w:t>- 5 -</w:t>
          </w:r>
          <w:r>
            <w:rPr>
              <w:rFonts w:hint="eastAsia" w:eastAsia="宋体"/>
            </w:rPr>
            <w:fldChar w:fldCharType="end"/>
          </w:r>
          <w:r>
            <w:rPr>
              <w:rFonts w:hint="eastAsia" w:eastAsia="宋体"/>
            </w:rPr>
            <w:fldChar w:fldCharType="end"/>
          </w:r>
        </w:p>
        <w:p>
          <w:pPr>
            <w:pStyle w:val="23"/>
            <w:tabs>
              <w:tab w:val="left" w:pos="1680"/>
              <w:tab w:val="right" w:leader="dot" w:pos="8302"/>
            </w:tabs>
            <w:ind w:firstLine="600"/>
            <w:rPr>
              <w:rFonts w:eastAsia="宋体" w:hAnsiTheme="minorHAnsi"/>
              <w:sz w:val="21"/>
              <w:szCs w:val="22"/>
              <w14:ligatures w14:val="standardContextual"/>
            </w:rPr>
          </w:pPr>
          <w:r>
            <w:fldChar w:fldCharType="begin"/>
          </w:r>
          <w:r>
            <w:instrText xml:space="preserve"> HYPERLINK \l "_Toc185540192" </w:instrText>
          </w:r>
          <w:r>
            <w:fldChar w:fldCharType="separate"/>
          </w:r>
          <w:r>
            <w:rPr>
              <w:rStyle w:val="38"/>
              <w:rFonts w:hint="eastAsia" w:eastAsia="宋体"/>
              <w:kern w:val="28"/>
            </w:rPr>
            <w:t>五、</w:t>
          </w:r>
          <w:r>
            <w:rPr>
              <w:rFonts w:hint="eastAsia" w:eastAsia="宋体" w:hAnsiTheme="minorHAnsi"/>
              <w:sz w:val="21"/>
              <w:szCs w:val="22"/>
              <w14:ligatures w14:val="standardContextual"/>
            </w:rPr>
            <w:tab/>
          </w:r>
          <w:r>
            <w:rPr>
              <w:rStyle w:val="38"/>
              <w:rFonts w:hint="eastAsia" w:eastAsia="宋体"/>
              <w:kern w:val="28"/>
            </w:rPr>
            <w:t>与现行法律、法规、标准的关系</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_Toc185540192 \h</w:instrText>
          </w:r>
          <w:r>
            <w:rPr>
              <w:rFonts w:hint="eastAsia" w:eastAsia="宋体"/>
            </w:rPr>
            <w:instrText xml:space="preserve"> </w:instrText>
          </w:r>
          <w:r>
            <w:rPr>
              <w:rFonts w:hint="eastAsia" w:eastAsia="宋体"/>
            </w:rPr>
            <w:fldChar w:fldCharType="separate"/>
          </w:r>
          <w:r>
            <w:rPr>
              <w:rFonts w:eastAsia="宋体"/>
            </w:rPr>
            <w:t>- 10 -</w:t>
          </w:r>
          <w:r>
            <w:rPr>
              <w:rFonts w:hint="eastAsia" w:eastAsia="宋体"/>
            </w:rPr>
            <w:fldChar w:fldCharType="end"/>
          </w:r>
          <w:r>
            <w:rPr>
              <w:rFonts w:hint="eastAsia" w:eastAsia="宋体"/>
            </w:rPr>
            <w:fldChar w:fldCharType="end"/>
          </w:r>
        </w:p>
        <w:p>
          <w:pPr>
            <w:pStyle w:val="23"/>
            <w:tabs>
              <w:tab w:val="left" w:pos="1680"/>
              <w:tab w:val="right" w:leader="dot" w:pos="8302"/>
            </w:tabs>
            <w:ind w:firstLine="600"/>
            <w:rPr>
              <w:rFonts w:eastAsia="宋体" w:hAnsiTheme="minorHAnsi"/>
              <w:sz w:val="21"/>
              <w:szCs w:val="22"/>
              <w14:ligatures w14:val="standardContextual"/>
            </w:rPr>
          </w:pPr>
          <w:r>
            <w:fldChar w:fldCharType="begin"/>
          </w:r>
          <w:r>
            <w:instrText xml:space="preserve"> HYPERLINK \l "_Toc185540193" </w:instrText>
          </w:r>
          <w:r>
            <w:fldChar w:fldCharType="separate"/>
          </w:r>
          <w:r>
            <w:rPr>
              <w:rStyle w:val="38"/>
              <w:rFonts w:hint="eastAsia" w:eastAsia="宋体"/>
              <w:kern w:val="28"/>
            </w:rPr>
            <w:t>六、</w:t>
          </w:r>
          <w:r>
            <w:rPr>
              <w:rFonts w:hint="eastAsia" w:eastAsia="宋体" w:hAnsiTheme="minorHAnsi"/>
              <w:sz w:val="21"/>
              <w:szCs w:val="22"/>
              <w14:ligatures w14:val="standardContextual"/>
            </w:rPr>
            <w:tab/>
          </w:r>
          <w:r>
            <w:rPr>
              <w:rStyle w:val="38"/>
              <w:rFonts w:hint="eastAsia" w:eastAsia="宋体"/>
              <w:kern w:val="28"/>
            </w:rPr>
            <w:t>《指南》主要内容</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_Toc185540193 \h</w:instrText>
          </w:r>
          <w:r>
            <w:rPr>
              <w:rFonts w:hint="eastAsia" w:eastAsia="宋体"/>
            </w:rPr>
            <w:instrText xml:space="preserve"> </w:instrText>
          </w:r>
          <w:r>
            <w:rPr>
              <w:rFonts w:hint="eastAsia" w:eastAsia="宋体"/>
            </w:rPr>
            <w:fldChar w:fldCharType="separate"/>
          </w:r>
          <w:r>
            <w:rPr>
              <w:rFonts w:eastAsia="宋体"/>
            </w:rPr>
            <w:t>- 11 -</w:t>
          </w:r>
          <w:r>
            <w:rPr>
              <w:rFonts w:hint="eastAsia" w:eastAsia="宋体"/>
            </w:rPr>
            <w:fldChar w:fldCharType="end"/>
          </w:r>
          <w:r>
            <w:rPr>
              <w:rFonts w:hint="eastAsia" w:eastAsia="宋体"/>
            </w:rPr>
            <w:fldChar w:fldCharType="end"/>
          </w:r>
        </w:p>
        <w:p>
          <w:pPr>
            <w:pStyle w:val="23"/>
            <w:tabs>
              <w:tab w:val="left" w:pos="1680"/>
              <w:tab w:val="right" w:leader="dot" w:pos="8302"/>
            </w:tabs>
            <w:ind w:firstLine="600"/>
            <w:rPr>
              <w:rFonts w:eastAsia="宋体" w:hAnsiTheme="minorHAnsi"/>
              <w:sz w:val="21"/>
              <w:szCs w:val="22"/>
              <w14:ligatures w14:val="standardContextual"/>
            </w:rPr>
          </w:pPr>
          <w:r>
            <w:fldChar w:fldCharType="begin"/>
          </w:r>
          <w:r>
            <w:instrText xml:space="preserve"> HYPERLINK \l "_Toc185540194" </w:instrText>
          </w:r>
          <w:r>
            <w:fldChar w:fldCharType="separate"/>
          </w:r>
          <w:r>
            <w:rPr>
              <w:rStyle w:val="38"/>
              <w:rFonts w:hint="eastAsia" w:eastAsia="宋体"/>
              <w:kern w:val="28"/>
            </w:rPr>
            <w:t>七、</w:t>
          </w:r>
          <w:r>
            <w:rPr>
              <w:rFonts w:hint="eastAsia" w:eastAsia="宋体" w:hAnsiTheme="minorHAnsi"/>
              <w:sz w:val="21"/>
              <w:szCs w:val="22"/>
              <w14:ligatures w14:val="standardContextual"/>
            </w:rPr>
            <w:tab/>
          </w:r>
          <w:r>
            <w:rPr>
              <w:rStyle w:val="38"/>
              <w:rFonts w:hint="eastAsia" w:eastAsia="宋体"/>
              <w:kern w:val="28"/>
            </w:rPr>
            <w:t>重大分歧意见的处理依据和结果</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_Toc185540194 \h</w:instrText>
          </w:r>
          <w:r>
            <w:rPr>
              <w:rFonts w:hint="eastAsia" w:eastAsia="宋体"/>
            </w:rPr>
            <w:instrText xml:space="preserve"> </w:instrText>
          </w:r>
          <w:r>
            <w:rPr>
              <w:rFonts w:hint="eastAsia" w:eastAsia="宋体"/>
            </w:rPr>
            <w:fldChar w:fldCharType="separate"/>
          </w:r>
          <w:r>
            <w:rPr>
              <w:rFonts w:eastAsia="宋体"/>
            </w:rPr>
            <w:t>- 13 -</w:t>
          </w:r>
          <w:r>
            <w:rPr>
              <w:rFonts w:hint="eastAsia" w:eastAsia="宋体"/>
            </w:rPr>
            <w:fldChar w:fldCharType="end"/>
          </w:r>
          <w:r>
            <w:rPr>
              <w:rFonts w:hint="eastAsia" w:eastAsia="宋体"/>
            </w:rPr>
            <w:fldChar w:fldCharType="end"/>
          </w:r>
        </w:p>
        <w:p>
          <w:pPr>
            <w:pStyle w:val="23"/>
            <w:tabs>
              <w:tab w:val="left" w:pos="1680"/>
              <w:tab w:val="right" w:leader="dot" w:pos="8302"/>
            </w:tabs>
            <w:ind w:firstLine="600"/>
            <w:rPr>
              <w:rFonts w:eastAsia="宋体" w:hAnsiTheme="minorHAnsi"/>
              <w:sz w:val="21"/>
              <w:szCs w:val="22"/>
              <w14:ligatures w14:val="standardContextual"/>
            </w:rPr>
          </w:pPr>
          <w:r>
            <w:fldChar w:fldCharType="begin"/>
          </w:r>
          <w:r>
            <w:instrText xml:space="preserve"> HYPERLINK \l "_Toc185540195" </w:instrText>
          </w:r>
          <w:r>
            <w:fldChar w:fldCharType="separate"/>
          </w:r>
          <w:r>
            <w:rPr>
              <w:rStyle w:val="38"/>
              <w:rFonts w:hint="eastAsia" w:eastAsia="宋体"/>
              <w:kern w:val="28"/>
            </w:rPr>
            <w:t>八、</w:t>
          </w:r>
          <w:r>
            <w:rPr>
              <w:rFonts w:hint="eastAsia" w:eastAsia="宋体" w:hAnsiTheme="minorHAnsi"/>
              <w:sz w:val="21"/>
              <w:szCs w:val="22"/>
              <w14:ligatures w14:val="standardContextual"/>
            </w:rPr>
            <w:tab/>
          </w:r>
          <w:r>
            <w:rPr>
              <w:rStyle w:val="38"/>
              <w:rFonts w:hint="eastAsia" w:eastAsia="宋体"/>
              <w:kern w:val="28"/>
            </w:rPr>
            <w:t>贯彻措施和建议</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_Toc185540195 \h</w:instrText>
          </w:r>
          <w:r>
            <w:rPr>
              <w:rFonts w:hint="eastAsia" w:eastAsia="宋体"/>
            </w:rPr>
            <w:instrText xml:space="preserve"> </w:instrText>
          </w:r>
          <w:r>
            <w:rPr>
              <w:rFonts w:hint="eastAsia" w:eastAsia="宋体"/>
            </w:rPr>
            <w:fldChar w:fldCharType="separate"/>
          </w:r>
          <w:r>
            <w:rPr>
              <w:rFonts w:eastAsia="宋体"/>
            </w:rPr>
            <w:t>- 13 -</w:t>
          </w:r>
          <w:r>
            <w:rPr>
              <w:rFonts w:hint="eastAsia" w:eastAsia="宋体"/>
            </w:rPr>
            <w:fldChar w:fldCharType="end"/>
          </w:r>
          <w:r>
            <w:rPr>
              <w:rFonts w:hint="eastAsia" w:eastAsia="宋体"/>
            </w:rPr>
            <w:fldChar w:fldCharType="end"/>
          </w:r>
        </w:p>
        <w:p>
          <w:pPr>
            <w:pStyle w:val="23"/>
            <w:tabs>
              <w:tab w:val="left" w:pos="1680"/>
              <w:tab w:val="right" w:leader="dot" w:pos="8302"/>
            </w:tabs>
            <w:ind w:firstLine="600"/>
            <w:rPr>
              <w:rFonts w:eastAsia="宋体" w:hAnsiTheme="minorHAnsi"/>
              <w:sz w:val="21"/>
              <w:szCs w:val="22"/>
              <w14:ligatures w14:val="standardContextual"/>
            </w:rPr>
          </w:pPr>
          <w:r>
            <w:fldChar w:fldCharType="begin"/>
          </w:r>
          <w:r>
            <w:instrText xml:space="preserve"> HYPERLINK \l "_Toc185540196" </w:instrText>
          </w:r>
          <w:r>
            <w:fldChar w:fldCharType="separate"/>
          </w:r>
          <w:r>
            <w:rPr>
              <w:rStyle w:val="38"/>
              <w:rFonts w:hint="eastAsia" w:eastAsia="宋体"/>
              <w:kern w:val="28"/>
            </w:rPr>
            <w:t>九、</w:t>
          </w:r>
          <w:r>
            <w:rPr>
              <w:rFonts w:hint="eastAsia" w:eastAsia="宋体" w:hAnsiTheme="minorHAnsi"/>
              <w:sz w:val="21"/>
              <w:szCs w:val="22"/>
              <w14:ligatures w14:val="standardContextual"/>
            </w:rPr>
            <w:tab/>
          </w:r>
          <w:r>
            <w:rPr>
              <w:rStyle w:val="38"/>
              <w:rFonts w:hint="eastAsia" w:eastAsia="宋体"/>
              <w:kern w:val="28"/>
            </w:rPr>
            <w:t>其他应说明的事项</w:t>
          </w:r>
          <w:r>
            <w:rPr>
              <w:rFonts w:hint="eastAsia" w:eastAsia="宋体"/>
            </w:rPr>
            <w:tab/>
          </w:r>
          <w:r>
            <w:rPr>
              <w:rFonts w:hint="eastAsia" w:eastAsia="宋体"/>
            </w:rPr>
            <w:fldChar w:fldCharType="begin"/>
          </w:r>
          <w:r>
            <w:rPr>
              <w:rFonts w:hint="eastAsia" w:eastAsia="宋体"/>
            </w:rPr>
            <w:instrText xml:space="preserve"> </w:instrText>
          </w:r>
          <w:r>
            <w:rPr>
              <w:rFonts w:eastAsia="宋体"/>
            </w:rPr>
            <w:instrText xml:space="preserve">PAGEREF _Toc185540196 \h</w:instrText>
          </w:r>
          <w:r>
            <w:rPr>
              <w:rFonts w:hint="eastAsia" w:eastAsia="宋体"/>
            </w:rPr>
            <w:instrText xml:space="preserve"> </w:instrText>
          </w:r>
          <w:r>
            <w:rPr>
              <w:rFonts w:hint="eastAsia" w:eastAsia="宋体"/>
            </w:rPr>
            <w:fldChar w:fldCharType="separate"/>
          </w:r>
          <w:r>
            <w:rPr>
              <w:rFonts w:eastAsia="宋体"/>
            </w:rPr>
            <w:t>- 14 -</w:t>
          </w:r>
          <w:r>
            <w:rPr>
              <w:rFonts w:hint="eastAsia" w:eastAsia="宋体"/>
            </w:rPr>
            <w:fldChar w:fldCharType="end"/>
          </w:r>
          <w:r>
            <w:rPr>
              <w:rFonts w:hint="eastAsia" w:eastAsia="宋体"/>
            </w:rPr>
            <w:fldChar w:fldCharType="end"/>
          </w:r>
        </w:p>
        <w:p>
          <w:pPr>
            <w:ind w:firstLine="602"/>
          </w:pPr>
          <w:r>
            <w:rPr>
              <w:b/>
              <w:bCs/>
              <w:lang w:val="zh-CN"/>
            </w:rPr>
            <w:fldChar w:fldCharType="end"/>
          </w:r>
        </w:p>
      </w:sdtContent>
    </w:sdt>
    <w:p>
      <w:pPr>
        <w:spacing w:line="240" w:lineRule="auto"/>
        <w:ind w:firstLine="0" w:firstLineChars="0"/>
        <w:jc w:val="center"/>
        <w:rPr>
          <w:rFonts w:hint="eastAsia" w:ascii="宋体" w:hAnsi="宋体" w:eastAsia="宋体" w:cs="TT79771083tCID-WinCharSetFFFF-H"/>
          <w:b/>
          <w:kern w:val="0"/>
          <w:sz w:val="32"/>
          <w:szCs w:val="32"/>
        </w:rPr>
      </w:pPr>
    </w:p>
    <w:p>
      <w:pPr>
        <w:spacing w:line="240" w:lineRule="auto"/>
        <w:ind w:firstLine="0" w:firstLineChars="0"/>
        <w:jc w:val="center"/>
        <w:rPr>
          <w:rFonts w:hint="eastAsia" w:ascii="宋体" w:hAnsi="宋体" w:eastAsia="宋体" w:cs="TT79771083tCID-WinCharSetFFFF-H"/>
          <w:b/>
          <w:kern w:val="0"/>
          <w:sz w:val="32"/>
          <w:szCs w:val="32"/>
        </w:rPr>
        <w:sectPr>
          <w:headerReference r:id="rId7" w:type="first"/>
          <w:footerReference r:id="rId10" w:type="first"/>
          <w:headerReference r:id="rId5" w:type="default"/>
          <w:footerReference r:id="rId8" w:type="default"/>
          <w:headerReference r:id="rId6" w:type="even"/>
          <w:footerReference r:id="rId9" w:type="even"/>
          <w:endnotePr>
            <w:numFmt w:val="decimal"/>
          </w:endnotePr>
          <w:pgSz w:w="11906" w:h="16838"/>
          <w:pgMar w:top="1440" w:right="1797" w:bottom="1440" w:left="1797" w:header="851" w:footer="992" w:gutter="0"/>
          <w:pgNumType w:fmt="numberInDash" w:start="1"/>
          <w:cols w:space="425" w:num="1"/>
          <w:docGrid w:type="lines" w:linePitch="312" w:charSpace="0"/>
        </w:sectPr>
      </w:pPr>
    </w:p>
    <w:bookmarkEnd w:id="0"/>
    <w:p>
      <w:pPr>
        <w:pStyle w:val="2"/>
        <w:numPr>
          <w:ilvl w:val="0"/>
          <w:numId w:val="7"/>
        </w:numPr>
        <w:spacing w:before="340" w:after="330" w:line="240" w:lineRule="auto"/>
        <w:rPr>
          <w:rFonts w:ascii="黑体" w:eastAsia="黑体"/>
          <w:kern w:val="28"/>
          <w:szCs w:val="30"/>
        </w:rPr>
      </w:pPr>
      <w:bookmarkStart w:id="1" w:name="_Toc185540188"/>
      <w:r>
        <w:rPr>
          <w:rFonts w:hint="eastAsia" w:ascii="黑体" w:eastAsia="黑体"/>
          <w:kern w:val="28"/>
          <w:szCs w:val="30"/>
        </w:rPr>
        <w:t>制定技术指南的必要性和意义</w:t>
      </w:r>
      <w:bookmarkEnd w:id="1"/>
    </w:p>
    <w:p>
      <w:pPr>
        <w:ind w:firstLine="600"/>
      </w:pPr>
      <w:r>
        <w:rPr>
          <w:rFonts w:hint="eastAsia"/>
        </w:rPr>
        <w:t>随着公路养护市场的不断发展以及对养护工程质量要求的不断提高，行业内对养护工程后评估的重视程度逐渐增强。通过后评估工作，可以全面、客观地评价养护工程的实施效果，总结经验教训和改进措施，为未来的养护工程项目决策、管理水平提升以及资金效益提高等提供重要依据。近年来，养护工程后评估实践不断增加，评估内容和方法多样化，但尚未形成统一的评估体系和评估标准。</w:t>
      </w:r>
    </w:p>
    <w:p>
      <w:pPr>
        <w:ind w:firstLine="600"/>
      </w:pPr>
      <w:r>
        <w:rPr>
          <w:rFonts w:hint="eastAsia"/>
        </w:rPr>
        <w:t>针对贵州省公路里程不断增加，公路养护任务日益繁重的实际情况，有必要构建适应贵州省公路养护工程工作流程和评估体系，以“客观性、科学性、实用性”为指导原则，在相关工程案例实践验证的前提下，建立一套科学、规范、可行的公路养护工程后评估体系，明确公路养护工程后评估的程序、内容和要求，为贵州省公路养护工程的后评估工作提供指导和依据。</w:t>
      </w:r>
    </w:p>
    <w:p>
      <w:pPr>
        <w:ind w:firstLine="600"/>
      </w:pPr>
      <w:r>
        <w:rPr>
          <w:rFonts w:hint="eastAsia"/>
        </w:rPr>
        <w:t>《“十四五”公路养护管理发展纲要》、《贵州省“十四五”公路养护管理发展规划》、《贵州省高速公路养护工程竣（交）公管理工作实施意见》等文件也在健全标准规范和技术指南，强化养护效果跟踪评价，提升技术方案的科学性和适用性，进行养护工程后评估等方面提出了要求。现行公路养护工程相关的行业标准、团体标准、地方标准或技术指南，以及国内外公路养护工程后评估的相关研究成果和实践经验，为《贵州省公路养护工程后评估指南》（以下简称“指南”）的制定提供了良好基础。</w:t>
      </w:r>
    </w:p>
    <w:p>
      <w:pPr>
        <w:pStyle w:val="2"/>
        <w:numPr>
          <w:ilvl w:val="0"/>
          <w:numId w:val="7"/>
        </w:numPr>
        <w:spacing w:before="340" w:after="330" w:line="240" w:lineRule="auto"/>
        <w:rPr>
          <w:rFonts w:ascii="黑体" w:eastAsia="黑体"/>
          <w:kern w:val="28"/>
          <w:szCs w:val="30"/>
        </w:rPr>
      </w:pPr>
      <w:bookmarkStart w:id="2" w:name="_Toc185540189"/>
      <w:r>
        <w:rPr>
          <w:rFonts w:hint="eastAsia" w:ascii="黑体" w:eastAsia="黑体"/>
          <w:kern w:val="28"/>
          <w:szCs w:val="30"/>
        </w:rPr>
        <w:t>任务来源、主编单位、参编单位、主要起草人</w:t>
      </w:r>
      <w:bookmarkEnd w:id="2"/>
    </w:p>
    <w:p>
      <w:pPr>
        <w:ind w:firstLine="600"/>
      </w:pPr>
      <w:r>
        <w:rPr>
          <w:rFonts w:hint="eastAsia"/>
        </w:rPr>
        <w:t>（1）任务来源</w:t>
      </w:r>
    </w:p>
    <w:p>
      <w:pPr>
        <w:ind w:firstLine="600"/>
      </w:pPr>
      <w:r>
        <w:rPr>
          <w:rFonts w:hint="eastAsia"/>
        </w:rPr>
        <w:t>交通运输部《“十四五”公路养护管理发展纲要》对各级交通运输主管部门提出梳理公路养护任务，形成一批可复制、可推广的先进技术经验。完善公路预防养护技术体系，健全标准规范和技术指南强化预防养护效果跟踪评价。加强养护工程的专业化设计，提升技术方案的科学性和适用性。加强公路养护工程的质量控制，强化质量检验评定，严格交竣工验收，确保实施效果。</w:t>
      </w:r>
    </w:p>
    <w:p>
      <w:pPr>
        <w:ind w:firstLine="600"/>
      </w:pPr>
      <w:r>
        <w:rPr>
          <w:rFonts w:hint="eastAsia"/>
        </w:rPr>
        <w:t>《贵州省“十四五”公路养护管理发展规划》中指出：注重修复养护工程实施效益。完善公路预防养护技术体系，健全标准规范和技术指南，强化预防养护效果跟踪评价加强修复养护工程方案的专业化设计,充分考虑公路病害特点针对性的确定养护对策。加强养护工程质量检验评定，确保养护工程实施效果。</w:t>
      </w:r>
    </w:p>
    <w:p>
      <w:pPr>
        <w:ind w:firstLine="600"/>
      </w:pPr>
      <w:r>
        <w:rPr>
          <w:rFonts w:hint="eastAsia"/>
        </w:rPr>
        <w:t>《贵州省高速公路养护工程竣(交)公管理工作实施意见》(试行) 中提出：竣工验收条件需出具养护工程后评估报告。</w:t>
      </w:r>
    </w:p>
    <w:p>
      <w:pPr>
        <w:ind w:firstLine="600"/>
      </w:pPr>
      <w:r>
        <w:rPr>
          <w:rFonts w:hint="eastAsia"/>
        </w:rPr>
        <w:t>2023年1月，贵州省交通运输厅印发《贵州省“十四五”公路技术状况监测与养护管理评价办法（试行）》，指出：坚持“科学评价、客观公正、查找差距、突出亮点”的评价原则，坚持目标导向和结果导向，量化评价指标，强化结果应用，确保评价效果。</w:t>
      </w:r>
    </w:p>
    <w:p>
      <w:pPr>
        <w:ind w:firstLine="600"/>
      </w:pPr>
      <w:r>
        <w:rPr>
          <w:rFonts w:hint="eastAsia"/>
        </w:rPr>
        <w:t>（2）主编单位</w:t>
      </w:r>
    </w:p>
    <w:p>
      <w:pPr>
        <w:ind w:firstLine="600"/>
      </w:pPr>
      <w:r>
        <w:rPr>
          <w:rFonts w:hint="eastAsia"/>
        </w:rPr>
        <w:t>贵州高速公路集团有限公司</w:t>
      </w:r>
    </w:p>
    <w:p>
      <w:pPr>
        <w:ind w:firstLine="600"/>
      </w:pPr>
      <w:r>
        <w:rPr>
          <w:rFonts w:hint="eastAsia"/>
        </w:rPr>
        <w:t>（3）参编单位</w:t>
      </w:r>
    </w:p>
    <w:p>
      <w:pPr>
        <w:ind w:firstLine="600"/>
      </w:pPr>
      <w:r>
        <w:rPr>
          <w:rFonts w:hint="eastAsia"/>
        </w:rPr>
        <w:t>贵州省公路局、北京中路高科交通咨询有限公司、</w:t>
      </w:r>
      <w:r>
        <w:rPr>
          <w:rFonts w:hint="eastAsia"/>
          <w:color w:val="000000" w:themeColor="text1"/>
          <w14:textFill>
            <w14:solidFill>
              <w14:schemeClr w14:val="tx1"/>
            </w14:solidFill>
          </w14:textFill>
        </w:rPr>
        <w:t>贵州黔通工程技术有限公司、</w:t>
      </w:r>
      <w:r>
        <w:rPr>
          <w:rFonts w:hint="eastAsia"/>
        </w:rPr>
        <w:t>贵州交通投资集团有限公司、中交资产管理有限公司贵州区域管理总部</w:t>
      </w:r>
    </w:p>
    <w:p>
      <w:pPr>
        <w:ind w:firstLine="600"/>
      </w:pPr>
      <w:r>
        <w:rPr>
          <w:rFonts w:hint="eastAsia"/>
        </w:rPr>
        <w:t>（4）主要起草人</w:t>
      </w:r>
    </w:p>
    <w:p>
      <w:pPr>
        <w:ind w:firstLine="600"/>
        <w:rPr>
          <w:highlight w:val="yellow"/>
        </w:rPr>
      </w:pPr>
      <w:r>
        <w:rPr>
          <w:rFonts w:hint="eastAsia"/>
        </w:rPr>
        <w:t>王大庆、曾志敏、武明、潘庆、蒋永生、 吁燃、岳克勤、张佳荣、刘宇松、杨丽娅、唐颖、何荷、莫力、何倩超、周旭、代丽芳、张祝兴、胡军、杨桦、丁慧、吴昀胜、张泽宇、禤兆堂、贾峻、杜江、李天坤、田盛鼎、王超、马强、杨志刚、夏晓勇、黎晨、牛冰艳、刘刚、侯相琛、梁栋、沈兆坤、李典豪、李克伟、孟云、陈勇、罗琳、何正昌、刘青云、李世贵、龙伟、夏吉佑、张中翔、李军、张信立、左康健、王荣民、孙加勇、符强、邹昱、谭栋、张监军、陈波、闫鑫方、陈涛、王茂、王青贵、谢放、刘彦林、付秋壹、杨龙、孙华、陈大广、杨龙兴</w:t>
      </w:r>
    </w:p>
    <w:p>
      <w:pPr>
        <w:pStyle w:val="2"/>
        <w:numPr>
          <w:ilvl w:val="0"/>
          <w:numId w:val="7"/>
        </w:numPr>
        <w:spacing w:before="340" w:after="330" w:line="240" w:lineRule="auto"/>
        <w:rPr>
          <w:rFonts w:ascii="黑体" w:eastAsia="黑体"/>
          <w:kern w:val="28"/>
          <w:szCs w:val="30"/>
        </w:rPr>
      </w:pPr>
      <w:bookmarkStart w:id="3" w:name="_Toc185540190"/>
      <w:r>
        <w:rPr>
          <w:rFonts w:hint="eastAsia" w:ascii="黑体" w:eastAsia="黑体"/>
          <w:kern w:val="28"/>
          <w:szCs w:val="30"/>
        </w:rPr>
        <w:t>主要起草过程</w:t>
      </w:r>
      <w:bookmarkEnd w:id="3"/>
    </w:p>
    <w:p>
      <w:pPr>
        <w:ind w:firstLine="600"/>
      </w:pPr>
      <w:r>
        <w:rPr>
          <w:rFonts w:hint="eastAsia"/>
        </w:rPr>
        <w:t>（1）成立编制组</w:t>
      </w:r>
    </w:p>
    <w:p>
      <w:pPr>
        <w:ind w:firstLine="600"/>
      </w:pPr>
      <w:r>
        <w:rPr>
          <w:rFonts w:hint="eastAsia"/>
        </w:rPr>
        <w:t>2024年7月，由贵州</w:t>
      </w:r>
      <w:r>
        <w:rPr>
          <w:rFonts w:hint="eastAsia"/>
          <w:lang w:val="en-US" w:eastAsia="zh-CN"/>
        </w:rPr>
        <w:t>高速公路集团有限公司</w:t>
      </w:r>
      <w:r>
        <w:rPr>
          <w:rFonts w:hint="eastAsia"/>
        </w:rPr>
        <w:t>牵头，组织相关单位、专家和技术人员成立编制组，明确各成员的职责和分工。</w:t>
      </w:r>
    </w:p>
    <w:p>
      <w:pPr>
        <w:ind w:firstLine="600"/>
      </w:pPr>
      <w:r>
        <w:rPr>
          <w:rFonts w:hint="eastAsia"/>
        </w:rPr>
        <w:t>（2）调研工作</w:t>
      </w:r>
    </w:p>
    <w:p>
      <w:pPr>
        <w:ind w:firstLine="600"/>
      </w:pPr>
      <w:r>
        <w:rPr>
          <w:rFonts w:hint="eastAsia"/>
        </w:rPr>
        <w:t>2024年7月开始，编制组广泛收集国内外公路养护工程后评估的相关资料，包括标准规范、研究报告、案例分析等，并对这些资料进行深入分析和研究，了解后评估工作的现状和发展趋势，为指南的编制提供参考。</w:t>
      </w:r>
    </w:p>
    <w:p>
      <w:pPr>
        <w:ind w:firstLine="600"/>
      </w:pPr>
      <w:r>
        <w:rPr>
          <w:rFonts w:hint="eastAsia"/>
        </w:rPr>
        <w:t>为了使指南更符合贵州省公路养护工程的实际情况，编制组对贵州省内部分已实施养护工程的公路进行了实地调研，包括实施养护工程的路面、桥梁、隧道。梳理13段典型养护路段，涉及超薄罩面、微表处、铣刨4cm铺筑AC-13或SMA-13等，收集路面、桥梁和隧道施工典型案例共计18个，了解养护工程实施过程中存在的问题和需求，以及后评估工作的开展情况和存在的困难。</w:t>
      </w:r>
    </w:p>
    <w:p>
      <w:pPr>
        <w:ind w:firstLine="600"/>
      </w:pPr>
      <w:r>
        <w:rPr>
          <w:rFonts w:hint="eastAsia"/>
        </w:rPr>
        <w:t>（3）征求意见稿编制</w:t>
      </w:r>
    </w:p>
    <w:p>
      <w:pPr>
        <w:ind w:firstLine="600"/>
      </w:pPr>
      <w:r>
        <w:rPr>
          <w:rFonts w:hint="eastAsia"/>
        </w:rPr>
        <w:t>2</w:t>
      </w:r>
      <w:r>
        <w:t>02</w:t>
      </w:r>
      <w:r>
        <w:rPr>
          <w:rFonts w:hint="eastAsia"/>
        </w:rPr>
        <w:t>4年8月上旬，《指南》编制大纲完成。</w:t>
      </w:r>
      <w:r>
        <w:t>202</w:t>
      </w:r>
      <w:r>
        <w:rPr>
          <w:rFonts w:hint="eastAsia"/>
        </w:rPr>
        <w:t>4年10月中旬，编制组结合贵州省公路养护工程的特点和实际需求，编制组完成了《指南（征求意见稿）》初稿，10月23日，</w:t>
      </w:r>
      <w:bookmarkStart w:id="4" w:name="OLE_LINK1"/>
      <w:r>
        <w:rPr>
          <w:rFonts w:hint="eastAsia"/>
        </w:rPr>
        <w:t>贵州省交通运输厅组织</w:t>
      </w:r>
      <w:bookmarkEnd w:id="4"/>
      <w:r>
        <w:rPr>
          <w:rFonts w:hint="eastAsia"/>
        </w:rPr>
        <w:t>编制组内部讨论会，进一步修缮《指南（征求意见稿）》，形成征求社会意见版。</w:t>
      </w:r>
    </w:p>
    <w:p>
      <w:pPr>
        <w:ind w:firstLine="600"/>
      </w:pPr>
      <w:r>
        <w:rPr>
          <w:rFonts w:hint="eastAsia"/>
        </w:rPr>
        <w:t>（4）社会意见征求及送审稿编制</w:t>
      </w:r>
    </w:p>
    <w:p>
      <w:pPr>
        <w:ind w:firstLine="600"/>
      </w:pPr>
      <w:r>
        <w:rPr>
          <w:rFonts w:hint="eastAsia"/>
        </w:rPr>
        <w:t>2024年11月，贵州省交通运输厅以正式函件的形式向全省31个高速公路业主发送了《指南（</w:t>
      </w:r>
      <w:bookmarkStart w:id="11" w:name="_GoBack"/>
      <w:r>
        <w:rPr>
          <w:rFonts w:hint="eastAsia"/>
        </w:rPr>
        <w:t>征求意见稿</w:t>
      </w:r>
      <w:bookmarkEnd w:id="11"/>
      <w:r>
        <w:rPr>
          <w:rFonts w:hint="eastAsia"/>
        </w:rPr>
        <w:t>）》相关文件。截止至</w:t>
      </w:r>
      <w:r>
        <w:t>202</w:t>
      </w:r>
      <w:r>
        <w:rPr>
          <w:rFonts w:hint="eastAsia"/>
        </w:rPr>
        <w:t>4年</w:t>
      </w:r>
      <w:r>
        <w:t>1</w:t>
      </w:r>
      <w:r>
        <w:rPr>
          <w:rFonts w:hint="eastAsia"/>
        </w:rPr>
        <w:t>2月中旬，编制组累计收到有效回函9份、反馈意见17条。编制组积极吸收、合理采纳，最终形成了《指南》送审稿。</w:t>
      </w:r>
    </w:p>
    <w:p>
      <w:pPr>
        <w:ind w:firstLine="600"/>
      </w:pPr>
      <w:r>
        <w:rPr>
          <w:rFonts w:hint="eastAsia"/>
        </w:rPr>
        <w:t>（5）发布稿编制</w:t>
      </w:r>
    </w:p>
    <w:p>
      <w:pPr>
        <w:ind w:firstLine="600"/>
      </w:pPr>
      <w:r>
        <w:rPr>
          <w:rFonts w:hint="eastAsia"/>
        </w:rPr>
        <w:t>2024年12月20日，贵州省交通运输厅组织送审稿评审会，根据评审会意见和建议，编制组对标准“送审稿”作进一步修改，形成完善的标准发布搞、编制说明及其他相关文件，同时提交报批相关文件。</w:t>
      </w:r>
    </w:p>
    <w:p>
      <w:pPr>
        <w:pStyle w:val="2"/>
        <w:numPr>
          <w:ilvl w:val="0"/>
          <w:numId w:val="7"/>
        </w:numPr>
        <w:spacing w:before="340" w:after="330" w:line="240" w:lineRule="auto"/>
        <w:rPr>
          <w:rFonts w:ascii="黑体" w:eastAsia="黑体"/>
          <w:kern w:val="28"/>
          <w:szCs w:val="30"/>
        </w:rPr>
      </w:pPr>
      <w:bookmarkStart w:id="5" w:name="_Toc185540191"/>
      <w:r>
        <w:rPr>
          <w:rFonts w:hint="eastAsia" w:ascii="黑体" w:eastAsia="黑体"/>
          <w:kern w:val="28"/>
          <w:szCs w:val="30"/>
        </w:rPr>
        <w:t>制定原则和依据</w:t>
      </w:r>
      <w:bookmarkEnd w:id="5"/>
    </w:p>
    <w:p>
      <w:pPr>
        <w:ind w:firstLine="600"/>
        <w:rPr>
          <w:rFonts w:hint="eastAsia" w:ascii="宋体" w:hAnsi="宋体"/>
        </w:rPr>
      </w:pPr>
      <w:r>
        <w:rPr>
          <w:rFonts w:hint="eastAsia" w:ascii="宋体" w:hAnsi="宋体"/>
        </w:rPr>
        <w:t>1、制定原则</w:t>
      </w:r>
    </w:p>
    <w:p>
      <w:pPr>
        <w:ind w:firstLine="600"/>
        <w:rPr>
          <w:rFonts w:hint="eastAsia" w:ascii="宋体" w:hAnsi="宋体"/>
        </w:rPr>
      </w:pPr>
      <w:r>
        <w:rPr>
          <w:rFonts w:hint="eastAsia" w:ascii="宋体" w:hAnsi="宋体"/>
        </w:rPr>
        <w:t>编制组在现行标准、规范基础上，进行了广泛的调查研究，充分吸收近年来国内外相关研究成果和实践经验，针对贵州省公路里程不断增加，公路养护任务日益繁重的实际情况，以“客观性、科学性、实用性”为指导原则，在相关工程案例实践验证的前提下，编制了本指南。本指南旨在建立一套科学、规范、可行的公路养护工程后评估体系。</w:t>
      </w:r>
    </w:p>
    <w:p>
      <w:pPr>
        <w:ind w:firstLine="600"/>
        <w:rPr>
          <w:rFonts w:hint="eastAsia" w:ascii="宋体" w:hAnsi="宋体"/>
        </w:rPr>
      </w:pPr>
      <w:r>
        <w:rPr>
          <w:rFonts w:hint="eastAsia" w:ascii="宋体" w:hAnsi="宋体"/>
        </w:rPr>
        <w:t>（1）客观性原则</w:t>
      </w:r>
    </w:p>
    <w:p>
      <w:pPr>
        <w:ind w:firstLine="600"/>
        <w:rPr>
          <w:rFonts w:hint="eastAsia" w:ascii="宋体" w:hAnsi="宋体"/>
        </w:rPr>
      </w:pPr>
      <w:r>
        <w:rPr>
          <w:rFonts w:hint="eastAsia" w:ascii="宋体" w:hAnsi="宋体"/>
        </w:rPr>
        <w:t>评估过程和结果要公正客观。在评估指标的权重确定和打分过程中，要按照统一的标准进行，不能受到人为因素的干扰，确保评估结果公正地反映养护工程的实际情况。</w:t>
      </w:r>
    </w:p>
    <w:p>
      <w:pPr>
        <w:ind w:firstLine="600"/>
        <w:rPr>
          <w:rFonts w:hint="eastAsia" w:ascii="宋体" w:hAnsi="宋体"/>
        </w:rPr>
      </w:pPr>
      <w:r>
        <w:rPr>
          <w:rFonts w:hint="eastAsia" w:ascii="宋体" w:hAnsi="宋体"/>
        </w:rPr>
        <w:t>（2）科学性原则</w:t>
      </w:r>
    </w:p>
    <w:p>
      <w:pPr>
        <w:ind w:firstLine="600"/>
        <w:rPr>
          <w:rFonts w:hint="eastAsia" w:ascii="宋体" w:hAnsi="宋体"/>
        </w:rPr>
      </w:pPr>
      <w:r>
        <w:rPr>
          <w:rFonts w:hint="eastAsia" w:ascii="宋体" w:hAnsi="宋体"/>
        </w:rPr>
        <w:t>评估指标的选取和评估方法的确定都要基于科学的理论和方法。数据处理和分析也要采用科学的统计方法。对于收集到的大量养护工程数据，如不同路段的病害数据、养护资金投入数据等，运用合理的统计分析方法，通过相关性分析、回归分析等方法来挖掘数据之间的关系，从而为评估提供科学依据。</w:t>
      </w:r>
    </w:p>
    <w:p>
      <w:pPr>
        <w:ind w:firstLine="600"/>
        <w:rPr>
          <w:rFonts w:hint="eastAsia" w:ascii="宋体" w:hAnsi="宋体"/>
        </w:rPr>
      </w:pPr>
      <w:r>
        <w:rPr>
          <w:rFonts w:hint="eastAsia" w:ascii="宋体" w:hAnsi="宋体"/>
        </w:rPr>
        <w:t>（3）实用性原则</w:t>
      </w:r>
    </w:p>
    <w:p>
      <w:pPr>
        <w:ind w:firstLine="600"/>
        <w:rPr>
          <w:rFonts w:hint="eastAsia" w:ascii="宋体" w:hAnsi="宋体"/>
        </w:rPr>
      </w:pPr>
      <w:r>
        <w:rPr>
          <w:rFonts w:hint="eastAsia" w:ascii="宋体" w:hAnsi="宋体"/>
        </w:rPr>
        <w:t>指南的制定要便于实际操作。评估指标应该简单明了，易于理解和测量。评估方法要具有可操作性，能够在实际的公路养护工程后评估工作中方便地应用。比如，对于养护工程的成本效益评估，可以采用简单的成本 - 效益比计算方法，通过比较养护投入成本和产生的经济效益（如延长公路使用寿命带来的效益等），判断养护工程的经济合理性。</w:t>
      </w:r>
    </w:p>
    <w:p>
      <w:pPr>
        <w:ind w:firstLine="600"/>
        <w:rPr>
          <w:rFonts w:hint="eastAsia" w:ascii="宋体" w:hAnsi="宋体"/>
        </w:rPr>
      </w:pPr>
      <w:r>
        <w:rPr>
          <w:rFonts w:hint="eastAsia" w:ascii="宋体" w:hAnsi="宋体"/>
        </w:rPr>
        <w:t>2、制定依据</w:t>
      </w:r>
    </w:p>
    <w:p>
      <w:pPr>
        <w:ind w:firstLine="600"/>
        <w:rPr>
          <w:rFonts w:hint="eastAsia" w:ascii="宋体" w:hAnsi="宋体"/>
        </w:rPr>
      </w:pPr>
      <w:r>
        <w:rPr>
          <w:rFonts w:hint="eastAsia" w:ascii="宋体" w:hAnsi="宋体"/>
        </w:rPr>
        <w:t>（1）法律法规依据</w:t>
      </w:r>
    </w:p>
    <w:p>
      <w:pPr>
        <w:ind w:firstLine="600"/>
        <w:rPr>
          <w:rFonts w:hint="eastAsia" w:ascii="宋体" w:hAnsi="宋体"/>
        </w:rPr>
      </w:pPr>
      <w:r>
        <w:rPr>
          <w:rFonts w:hint="eastAsia" w:ascii="宋体" w:hAnsi="宋体"/>
        </w:rPr>
        <w:t>《中华人民共和国公路法》是公路养护工程管理的基本法律依据。该法律规定了公路管理机构的职责，包括对公路的养护义务，为公路养护工程后评估指南的制订提供了法律框架。例如，公路法要求公路管理机构保证公路处于良好的技术状态，后评估指南中的公路使用性能评估部分就是对这一法律要求的具体落实，通过科学的评估指标来衡量公路是否达到良好的技术状态。</w:t>
      </w:r>
    </w:p>
    <w:p>
      <w:pPr>
        <w:ind w:firstLine="600"/>
        <w:rPr>
          <w:rFonts w:hint="eastAsia" w:ascii="宋体" w:hAnsi="宋体"/>
        </w:rPr>
      </w:pPr>
      <w:r>
        <w:rPr>
          <w:rFonts w:hint="eastAsia" w:ascii="宋体" w:hAnsi="宋体"/>
        </w:rPr>
        <w:t>交通运输部及贵州省地方有关公路养护工程管理的法规、规章也是重要依据。这些法规对公路养护工程的计划管理、质量监督、资金使用等方面都有详细的规定。</w:t>
      </w:r>
    </w:p>
    <w:p>
      <w:pPr>
        <w:ind w:firstLine="600"/>
        <w:rPr>
          <w:rFonts w:hint="eastAsia" w:ascii="宋体" w:hAnsi="宋体"/>
        </w:rPr>
      </w:pPr>
      <w:r>
        <w:rPr>
          <w:rFonts w:hint="eastAsia" w:ascii="宋体" w:hAnsi="宋体"/>
        </w:rPr>
        <w:t>（2）行业标准依据</w:t>
      </w:r>
    </w:p>
    <w:p>
      <w:pPr>
        <w:ind w:firstLine="600"/>
        <w:rPr>
          <w:rFonts w:hint="eastAsia" w:ascii="宋体" w:hAnsi="宋体"/>
        </w:rPr>
      </w:pPr>
      <w:r>
        <w:rPr>
          <w:rFonts w:hint="eastAsia" w:ascii="宋体" w:hAnsi="宋体"/>
        </w:rPr>
        <w:t>国家和交通运输行业发布的公路工程技术标准是制订后评估指南的关键依据。如《公路养护工程质量检验评定标准 第一部分 土建工程》（</w:t>
      </w:r>
      <w:r>
        <w:rPr>
          <w:rFonts w:cs="Times New Roman"/>
        </w:rPr>
        <w:t>JTG 5220-2020）</w:t>
      </w:r>
      <w:r>
        <w:rPr>
          <w:rFonts w:hint="eastAsia" w:ascii="宋体" w:hAnsi="宋体"/>
        </w:rPr>
        <w:t>规定了公路工程各分项工程的养护工程质量检验评定方法和标准，后评估指南在评估养护工程实施效果时就要参考这些标准。</w:t>
      </w:r>
    </w:p>
    <w:p>
      <w:pPr>
        <w:ind w:firstLine="600"/>
        <w:rPr>
          <w:rFonts w:hint="eastAsia" w:ascii="宋体" w:hAnsi="宋体"/>
        </w:rPr>
      </w:pPr>
      <w:r>
        <w:rPr>
          <w:rFonts w:hint="eastAsia" w:ascii="宋体" w:hAnsi="宋体"/>
        </w:rPr>
        <w:t>公路养护技术规范也是重要的行业标准依据。这些规范详细说明了公路不同组成部分（路面、桥梁、隧道等）的养护技术要求，后评估指南可以根据这些技术要求来制定相应的评估指标。</w:t>
      </w:r>
    </w:p>
    <w:p>
      <w:pPr>
        <w:ind w:firstLine="600"/>
        <w:rPr>
          <w:rFonts w:hint="eastAsia" w:ascii="宋体" w:hAnsi="宋体"/>
        </w:rPr>
      </w:pPr>
      <w:r>
        <w:rPr>
          <w:rFonts w:hint="eastAsia" w:ascii="宋体" w:hAnsi="宋体"/>
        </w:rPr>
        <w:t>（3）实际经验依据</w:t>
      </w:r>
    </w:p>
    <w:p>
      <w:pPr>
        <w:ind w:firstLine="798" w:firstLineChars="266"/>
        <w:rPr>
          <w:rFonts w:hint="eastAsia" w:ascii="宋体" w:hAnsi="宋体"/>
          <w:b/>
          <w:bCs/>
        </w:rPr>
      </w:pPr>
      <w:r>
        <w:rPr>
          <w:rFonts w:hint="eastAsia" w:ascii="宋体" w:hAnsi="宋体"/>
        </w:rPr>
        <w:t>1）国外公路养护工程后评估现状</w:t>
      </w:r>
    </w:p>
    <w:p>
      <w:pPr>
        <w:ind w:firstLine="600"/>
        <w:rPr>
          <w:rFonts w:hint="eastAsia" w:ascii="宋体" w:hAnsi="宋体"/>
        </w:rPr>
      </w:pPr>
      <w:r>
        <w:rPr>
          <w:rFonts w:ascii="宋体" w:hAnsi="宋体"/>
        </w:rPr>
        <w:t>许多发达国家在公路养护工程后评估方面有着较为成熟的体系和丰富的经验。</w:t>
      </w:r>
      <w:r>
        <w:rPr>
          <w:rFonts w:hint="eastAsia" w:ascii="宋体" w:hAnsi="宋体"/>
        </w:rPr>
        <w:t>其中，美国</w:t>
      </w:r>
      <w:r>
        <w:rPr>
          <w:rFonts w:ascii="宋体" w:hAnsi="宋体"/>
        </w:rPr>
        <w:t>公路养护工程后</w:t>
      </w:r>
      <w:r>
        <w:rPr>
          <w:rFonts w:hint="eastAsia" w:ascii="宋体" w:hAnsi="宋体"/>
        </w:rPr>
        <w:t>评估指标全面且细化，注重从路面性能、结构安全、交通运行效率以及环境影响等多个方面进行综合评估。评估方法强调数据驱动和模型应用。利用大量的历史数据建立统计模型和预测模型，比如路面性能预测模型可以根据不同的养护措施、交通量、气候条件等因素预测路面未来的使用状况。同时，广泛应用地理信息系统（GIS）技术，将公路基础设施数据、评估数据等直观地展示在地图上，便于分析和决策。根据评估结果确定公路路段的养护优先级，将有限的养护资金优先分配到急需养护且效益显著的路段，形成了一套科学合理的资金分配机制，确保养护资金的高效利用。</w:t>
      </w:r>
    </w:p>
    <w:p>
      <w:pPr>
        <w:ind w:firstLine="600"/>
        <w:rPr>
          <w:rFonts w:hint="eastAsia" w:ascii="宋体" w:hAnsi="宋体"/>
        </w:rPr>
      </w:pPr>
      <w:r>
        <w:rPr>
          <w:rFonts w:hint="eastAsia" w:ascii="宋体" w:hAnsi="宋体"/>
        </w:rPr>
        <w:t>德国、英国等欧洲国家重视养护工程对社会和用户的影响评估。除了常规的工程质量和技术指标评估外，着重从用户满意度、社会效益等角度进行后评估。强调预防性养护理念在评估中的体现。在评估过程中深入分析养护工程是否遵循预防性养护原则，是否在合适的时机采用了恰当的预防性养护技术，评估预防性养护措施对延缓路面病害发展、延长路面使用寿命的效果，并将其作为重要的评估指标之一。注重养护工程的可持续性评估，考虑养护材料的可持续性、能源消耗以及对未来养护需求的影响等因素，以实现公路养护工程的长期可持续发展。</w:t>
      </w:r>
    </w:p>
    <w:p>
      <w:pPr>
        <w:ind w:firstLine="600"/>
        <w:rPr>
          <w:rFonts w:hint="eastAsia" w:ascii="宋体" w:hAnsi="宋体"/>
        </w:rPr>
      </w:pPr>
      <w:r>
        <w:rPr>
          <w:rFonts w:hint="eastAsia" w:ascii="宋体" w:hAnsi="宋体"/>
        </w:rPr>
        <w:t>2）国内其他地区公路养护工程后评估情况</w:t>
      </w:r>
    </w:p>
    <w:p>
      <w:pPr>
        <w:ind w:firstLine="600"/>
        <w:rPr>
          <w:rFonts w:hint="eastAsia" w:ascii="宋体" w:hAnsi="宋体"/>
        </w:rPr>
      </w:pPr>
      <w:r>
        <w:rPr>
          <w:rFonts w:hint="eastAsia" w:ascii="宋体" w:hAnsi="宋体"/>
        </w:rPr>
        <w:t>国内一些经济发达地区如上海、广东等在公路养护工程后评估方面也进行了积极探索并取得了一定成果。结合当地公路特点和养护管理需求，在传统的性能评估指标基础上，开始增加一些反映区域特色和服务水平的指标。上海在评估城市快速路养护工程时，增加了对匝道通行能力、出入口交通组织合理性等指标的评估，以适应城市快速交通的需求。广东在沿海地区公路养护工程后评估中，注重对公路抵御台风、海潮等自然灾害能力的评估，以及对公路景观与旅游资源协调性的考量。部分地区尝试建立综合评估指标体系，将养护效果、养护成本、管理水平等多个方面的指标进行整合，并采用层次分析法等方法确定各指标的权重，使评估结果更加科学合理。利用检测新技术和大数据技术对养护工程相关数据进行收集、整理和分析，挖掘数据背后的规律和潜在问题，为后评估提供更有力的支持。</w:t>
      </w:r>
    </w:p>
    <w:p>
      <w:pPr>
        <w:ind w:firstLine="600"/>
        <w:rPr>
          <w:rFonts w:hint="eastAsia" w:ascii="宋体" w:hAnsi="宋体"/>
        </w:rPr>
      </w:pPr>
      <w:r>
        <w:rPr>
          <w:rFonts w:hint="eastAsia" w:ascii="宋体" w:hAnsi="宋体"/>
        </w:rPr>
        <w:t>在管理评估方面，一些地区建立了养护工程信息化管理平台，实现了对养护工程计划、进度、质量、资金等全过程的信息化监控和管理，为后评估提供了丰富的数据来源和便捷的评估手段。通过平台可以实时了解养护工程各环节的执行情况，对比计划与实际的差异，从而对养护管理水平进行客观评价。天津、广东等地区将养护工程后评估结果与养护单位的资质考核、信用评价相结合，对养护效果好、管理规范的养护单位给予奖励和加分，对存在问题较多的单位进行处罚和扣分，促进养护市场的良性竞争。</w:t>
      </w:r>
    </w:p>
    <w:p>
      <w:pPr>
        <w:ind w:firstLine="600"/>
        <w:rPr>
          <w:rFonts w:hint="eastAsia" w:ascii="宋体" w:hAnsi="宋体"/>
        </w:rPr>
      </w:pPr>
      <w:r>
        <w:rPr>
          <w:rFonts w:hint="eastAsia" w:ascii="宋体" w:hAnsi="宋体"/>
        </w:rPr>
        <w:t>一些地区根据后评估结果调整养护规划和计划，优化养护资金配置。根据不同路段的后评估结果，合理调整养护资金投向，将更多资金投向交通流量大、养护需求迫切的路段，提高了养护资金的使用效益和公路整体服务水平。</w:t>
      </w:r>
    </w:p>
    <w:p>
      <w:pPr>
        <w:ind w:firstLine="600"/>
        <w:rPr>
          <w:rFonts w:hint="eastAsia" w:ascii="宋体" w:hAnsi="宋体"/>
        </w:rPr>
      </w:pPr>
      <w:r>
        <w:rPr>
          <w:rFonts w:hint="eastAsia" w:ascii="宋体" w:hAnsi="宋体"/>
        </w:rPr>
        <w:t>结合国内外公路养护工程后评估的实际情况，指南在强调科学评估的同时，注重采用一些简单易行、成本较低的评估方法和手段，确保在有限资源条件下能够有效开展后评估工作。</w:t>
      </w:r>
      <w:r>
        <w:rPr>
          <w:rFonts w:hint="eastAsia"/>
        </w:rPr>
        <w:t>《指南》的编制旨在为新形势下的公路养护工程实施效果评价提供技术依据和准则，进一步提高养护工程项目决策、管理水平以及资金效益。</w:t>
      </w:r>
      <w:r>
        <w:rPr>
          <w:rFonts w:hint="eastAsia" w:ascii="宋体" w:hAnsi="宋体"/>
        </w:rPr>
        <w:t>未来可以加强大数据、人工智能等新技术在评估中的应用研究，利用大数据分析挖掘养护工程数据与公路病害发展之间的潜在关系，通过人工智能模型预测养护工程效果和未来养护需求，为养护决策提供更科学的依据。</w:t>
      </w:r>
    </w:p>
    <w:p>
      <w:pPr>
        <w:pStyle w:val="2"/>
        <w:numPr>
          <w:ilvl w:val="0"/>
          <w:numId w:val="7"/>
        </w:numPr>
        <w:spacing w:before="340" w:after="330" w:line="240" w:lineRule="auto"/>
        <w:rPr>
          <w:rFonts w:ascii="黑体" w:eastAsia="黑体"/>
          <w:kern w:val="28"/>
          <w:szCs w:val="30"/>
        </w:rPr>
      </w:pPr>
      <w:bookmarkStart w:id="6" w:name="_Toc185540192"/>
      <w:r>
        <w:rPr>
          <w:rFonts w:hint="eastAsia" w:ascii="黑体" w:eastAsia="黑体"/>
          <w:kern w:val="28"/>
          <w:szCs w:val="30"/>
        </w:rPr>
        <w:t>与现行法律、法规、标准的关系</w:t>
      </w:r>
      <w:bookmarkEnd w:id="6"/>
    </w:p>
    <w:p>
      <w:pPr>
        <w:ind w:firstLine="600"/>
      </w:pPr>
      <w:r>
        <w:t>《中华人民共和国公路法》明确了公路管理机构对公路的养护义务，贵州省公路养护工程后评估指南的制定是对该法律要求的具体细化和落实。在指南的制定过程中，遵循了法律法规所强调的公正、公平、公开原则。后评估工作的开展需确保评估过程和结果的公正性，不受利益干扰，这与法律法规维护公共利益、保障社会公平的精神相一致。同时，指南在规范养护工程后评估行为时，也充分考虑了法律法规对公路建设、养护、管理等各环节的整体要求，以促进公路养护工程的合法合规实施</w:t>
      </w:r>
      <w:r>
        <w:rPr>
          <w:rFonts w:hint="eastAsia"/>
        </w:rPr>
        <w:t>。</w:t>
      </w:r>
    </w:p>
    <w:p>
      <w:pPr>
        <w:ind w:firstLine="600"/>
      </w:pPr>
      <w:r>
        <w:t>交通运输部的《公路养护工程管理办法》对公路养护工程的计划管理、质量监督、资金使用等方面做出了详细规定，贵州省公路养护工程后评估指南是对该办法在评估环节的进一步深化和细化。</w:t>
      </w:r>
    </w:p>
    <w:p>
      <w:pPr>
        <w:ind w:firstLine="600"/>
      </w:pPr>
      <w:r>
        <w:t>国家和交通运输行业发布的公路工程技术标准，是制定后评估指南的关键技术依据。后评估指南在评估养护工程</w:t>
      </w:r>
      <w:r>
        <w:rPr>
          <w:rFonts w:hint="eastAsia"/>
        </w:rPr>
        <w:t>实施效果</w:t>
      </w:r>
      <w:r>
        <w:t>时，大量参照了这些标准中的指标和评定方法</w:t>
      </w:r>
      <w:r>
        <w:rPr>
          <w:rFonts w:hint="eastAsia"/>
        </w:rPr>
        <w:t>。</w:t>
      </w:r>
    </w:p>
    <w:p>
      <w:pPr>
        <w:ind w:firstLine="600"/>
      </w:pPr>
      <w:r>
        <w:t>贵州省结合自身实际情况制定的一些有关公路养护工程管理的法规、规章。这些地方法规针对贵州省公路的特殊情况和管理需求，对养护工程的某些方面做出了更具针对性的规定，后评估指南在相应内容上与之相衔接，确保对公路养护工程的全面、准确评估，以适应贵州省公路养护管理的特点和要求</w:t>
      </w:r>
      <w:r>
        <w:rPr>
          <w:rFonts w:hint="eastAsia"/>
        </w:rPr>
        <w:t>。</w:t>
      </w:r>
    </w:p>
    <w:p>
      <w:pPr>
        <w:pStyle w:val="2"/>
        <w:numPr>
          <w:ilvl w:val="0"/>
          <w:numId w:val="7"/>
        </w:numPr>
        <w:spacing w:before="340" w:after="330" w:line="240" w:lineRule="auto"/>
        <w:rPr>
          <w:rFonts w:ascii="黑体" w:eastAsia="黑体"/>
          <w:kern w:val="28"/>
          <w:szCs w:val="30"/>
        </w:rPr>
      </w:pPr>
      <w:bookmarkStart w:id="7" w:name="_Toc185540193"/>
      <w:r>
        <w:rPr>
          <w:rFonts w:hint="eastAsia" w:ascii="黑体" w:eastAsia="黑体"/>
          <w:kern w:val="28"/>
          <w:szCs w:val="30"/>
        </w:rPr>
        <w:t>《指南》主要内容</w:t>
      </w:r>
      <w:bookmarkEnd w:id="7"/>
    </w:p>
    <w:p>
      <w:pPr>
        <w:ind w:firstLine="600"/>
      </w:pPr>
      <w:r>
        <w:rPr>
          <w:rFonts w:hint="eastAsia"/>
        </w:rPr>
        <w:t>《指南》主要内容共分10章和2个附录，附录A养护工程实施前后数据分析表、附录B养护工程后评估报告格式。</w:t>
      </w:r>
    </w:p>
    <w:p>
      <w:pPr>
        <w:ind w:firstLine="602"/>
      </w:pPr>
      <w:r>
        <w:rPr>
          <w:rFonts w:hint="eastAsia"/>
          <w:b/>
        </w:rPr>
        <w:t>第1章 总则</w:t>
      </w:r>
      <w:r>
        <w:rPr>
          <w:rFonts w:hint="eastAsia"/>
        </w:rPr>
        <w:t>规定了编制的适用范围，明确了贵州省各等级公路路面、桥梁及隧道土建结构的养护工程后评估工作。</w:t>
      </w:r>
    </w:p>
    <w:p>
      <w:pPr>
        <w:ind w:firstLine="602"/>
      </w:pPr>
      <w:r>
        <w:rPr>
          <w:rFonts w:hint="eastAsia"/>
          <w:b/>
          <w:bCs/>
        </w:rPr>
        <w:t>第2章 规范性引用文件</w:t>
      </w:r>
      <w:r>
        <w:rPr>
          <w:rFonts w:hint="eastAsia"/>
        </w:rPr>
        <w:t>罗列了《指南》编制过程中主要参考的行业标准。</w:t>
      </w:r>
    </w:p>
    <w:p>
      <w:pPr>
        <w:ind w:firstLine="602"/>
      </w:pPr>
      <w:r>
        <w:rPr>
          <w:rFonts w:hint="eastAsia"/>
          <w:b/>
        </w:rPr>
        <w:t>第3章 术语与符号</w:t>
      </w:r>
      <w:r>
        <w:rPr>
          <w:rFonts w:hint="eastAsia"/>
        </w:rPr>
        <w:t>对公路养护工程后评估的名词、术语和符号进行了规定，包括公路养护工程后评估、评估对象、养护效果后评估、耐久性评估、社会经济性评估以及涉及的符号。</w:t>
      </w:r>
    </w:p>
    <w:p>
      <w:pPr>
        <w:ind w:firstLine="602"/>
      </w:pPr>
      <w:r>
        <w:rPr>
          <w:rFonts w:hint="eastAsia"/>
          <w:b/>
        </w:rPr>
        <w:t>第4章 基本要求</w:t>
      </w:r>
      <w:r>
        <w:rPr>
          <w:rFonts w:hint="eastAsia"/>
        </w:rPr>
        <w:t>主要规定了评估流程、评估范围、评估对象、评估内容和指标体系确定原则、评估数据收集与提取的总体要求、数据分析要求、评估方法选取原则、后评估报告编制内容的要求和后评估成果应用的要求。</w:t>
      </w:r>
    </w:p>
    <w:p>
      <w:pPr>
        <w:ind w:firstLine="602"/>
      </w:pPr>
      <w:r>
        <w:rPr>
          <w:rFonts w:hint="eastAsia"/>
          <w:b/>
        </w:rPr>
        <w:t>第5章 评估内容和指标</w:t>
      </w:r>
      <w:r>
        <w:rPr>
          <w:rFonts w:hint="eastAsia"/>
        </w:rPr>
        <w:t>主要规定了公路养护工程后评估的评估内容、指标及评估流程，包括养护效果指标（主要病害变化、技术状况变化、评级分布率变化）、耐久性评估指标（实际使用寿命、推迟大修年限、养护效果达标指数、养护效益）、社会经济性评估指标（单位投资成本的技术状况指标提升值和技术状况等级分布率提升值、成本效益比、养护效益指数效益费用比、现值法效益费用比、等额年值、社会满意度、对沿线经济发展的影响等）。</w:t>
      </w:r>
    </w:p>
    <w:p>
      <w:pPr>
        <w:ind w:firstLine="602"/>
      </w:pPr>
      <w:r>
        <w:rPr>
          <w:rFonts w:hint="eastAsia"/>
          <w:b/>
        </w:rPr>
        <w:t>第6章 养护效果评估</w:t>
      </w:r>
      <w:r>
        <w:rPr>
          <w:rFonts w:hint="eastAsia"/>
        </w:rPr>
        <w:t>主要规定了公路养护工程养护效果的评估方法，给出了养护效果评估的量化指标的计算方法。</w:t>
      </w:r>
    </w:p>
    <w:p>
      <w:pPr>
        <w:ind w:firstLine="602"/>
      </w:pPr>
      <w:r>
        <w:rPr>
          <w:rFonts w:hint="eastAsia"/>
          <w:b/>
        </w:rPr>
        <w:t>第7章 耐久性评估</w:t>
      </w:r>
      <w:r>
        <w:rPr>
          <w:rFonts w:hint="eastAsia"/>
        </w:rPr>
        <w:t>主要规定了公路养护工程耐久性评估的方法，提出了建立路面、桥梁、隧道技术状况衰变模型的方法，给出了实际使用寿命、推迟大修年限、养护效果达标指数、短期效益指数、综合效益、养护效益指数的计算方法。</w:t>
      </w:r>
    </w:p>
    <w:p>
      <w:pPr>
        <w:ind w:firstLine="602"/>
      </w:pPr>
      <w:r>
        <w:rPr>
          <w:rFonts w:hint="eastAsia"/>
          <w:b/>
        </w:rPr>
        <w:t>第8章 社会经济性评估</w:t>
      </w:r>
      <w:r>
        <w:rPr>
          <w:rFonts w:hint="eastAsia"/>
        </w:rPr>
        <w:t>主要规定了公路养护工程经济性评估的方法，包括单位投资成本路况提升效益分析、考虑养护工程标准化效益的效益费用比，并从社会效益的角度，给出了考虑因养护工程实施带来的养护费、用户燃油费等费用节省的产出效益分析，包括投入成本与产出效益之比、现值法计算效益费用比以及多个评估对象对比且难以用货币直接计量的效益计算方法，根据社会调查、媒体评价等渠道分析社会满意度，并分析养护工程对沿线经济发展的影响。</w:t>
      </w:r>
    </w:p>
    <w:p>
      <w:pPr>
        <w:ind w:firstLine="602"/>
      </w:pPr>
      <w:r>
        <w:rPr>
          <w:rFonts w:hint="eastAsia"/>
          <w:b/>
        </w:rPr>
        <w:t>第9章 评估报告编制</w:t>
      </w:r>
      <w:r>
        <w:rPr>
          <w:rFonts w:hint="eastAsia"/>
        </w:rPr>
        <w:t>主要规定了评估报告编制的总体要求，报告编制的主要内容，按项目背景及意义、养护工程概况、评估数据提取与分析、养护效果评估、耐久性评估、社会经济性评估、结论与建议、附录等章节，规定各章节主要内容，具体内容可根据具体工程特点合理增减篇幅。</w:t>
      </w:r>
    </w:p>
    <w:p>
      <w:pPr>
        <w:ind w:firstLine="602"/>
      </w:pPr>
      <w:r>
        <w:rPr>
          <w:rFonts w:hint="eastAsia"/>
          <w:b/>
        </w:rPr>
        <w:t>第10章 技术管理</w:t>
      </w:r>
      <w:r>
        <w:rPr>
          <w:rFonts w:hint="eastAsia"/>
        </w:rPr>
        <w:t>主要对后评估技术档案管理和信息化管理提出了要求，包括资料归档、存储和管理、数据库和数据更新、建立后评估数据管理系统等的要求。</w:t>
      </w:r>
    </w:p>
    <w:p>
      <w:pPr>
        <w:pStyle w:val="2"/>
        <w:numPr>
          <w:ilvl w:val="0"/>
          <w:numId w:val="7"/>
        </w:numPr>
        <w:spacing w:before="340" w:after="330" w:line="240" w:lineRule="auto"/>
        <w:rPr>
          <w:rFonts w:ascii="黑体" w:eastAsia="黑体"/>
          <w:kern w:val="28"/>
          <w:szCs w:val="30"/>
        </w:rPr>
      </w:pPr>
      <w:bookmarkStart w:id="8" w:name="_Toc185540194"/>
      <w:r>
        <w:rPr>
          <w:rFonts w:hint="eastAsia" w:ascii="黑体" w:eastAsia="黑体"/>
          <w:kern w:val="28"/>
          <w:szCs w:val="30"/>
        </w:rPr>
        <w:t>重大分歧意见的处理依据和结果</w:t>
      </w:r>
      <w:bookmarkEnd w:id="8"/>
    </w:p>
    <w:p>
      <w:pPr>
        <w:ind w:firstLine="600"/>
      </w:pPr>
      <w:r>
        <w:rPr>
          <w:rFonts w:hint="eastAsia"/>
        </w:rPr>
        <w:t>无重大分歧意见。</w:t>
      </w:r>
    </w:p>
    <w:p>
      <w:pPr>
        <w:pStyle w:val="2"/>
        <w:numPr>
          <w:ilvl w:val="0"/>
          <w:numId w:val="7"/>
        </w:numPr>
        <w:spacing w:before="340" w:after="330" w:line="240" w:lineRule="auto"/>
        <w:rPr>
          <w:rFonts w:ascii="黑体" w:eastAsia="黑体"/>
          <w:kern w:val="28"/>
          <w:szCs w:val="30"/>
        </w:rPr>
      </w:pPr>
      <w:bookmarkStart w:id="9" w:name="_Toc185540195"/>
      <w:r>
        <w:rPr>
          <w:rFonts w:hint="eastAsia" w:ascii="黑体" w:eastAsia="黑体"/>
          <w:kern w:val="28"/>
          <w:szCs w:val="30"/>
        </w:rPr>
        <w:t>贯彻措施和建议</w:t>
      </w:r>
      <w:bookmarkEnd w:id="9"/>
    </w:p>
    <w:p>
      <w:pPr>
        <w:ind w:firstLine="600"/>
      </w:pPr>
      <w:r>
        <w:rPr>
          <w:rFonts w:hint="eastAsia"/>
        </w:rPr>
        <w:t>《指南》制订时，充分吸收借鉴国内外相关标准和成熟、先进技术，广泛征集、整理、参考国内外养护工程后评估的实践经验，从评估对象、评估范围、评估内容、评估指标、评估流程、评估方法和评估数据档案管理和信息化管理等方面规定了公路养护工程后评估的基本要求。根据贵州省公路养护工程特点和相关标准、规范，提出评估指标体系和评估方法，反映了公路养护工程后评估的最新水平，技术基本先进，指标总体合理，可操作性较强，制订后的指南将会使公路养护工程后评估工作更加全面、规范，为公路养护决策和养护方案优化提供可靠的依据，能够极大提高决策效率。《指南》充分考虑与现行规范体系的协调，主要对公路养护工程后评估的工作内容和流程作出具体规定，其发布不影响现行规范的正常使用。《指南》相关风险总体可控。</w:t>
      </w:r>
    </w:p>
    <w:p>
      <w:pPr>
        <w:ind w:firstLine="600"/>
      </w:pPr>
      <w:r>
        <w:rPr>
          <w:rFonts w:hint="eastAsia"/>
        </w:rPr>
        <w:t>《指南》发布以后，建议及时组织宣贯培训，以确保完整准确施行。同时，跟踪评估施行情况，特别是施行过程中出现的问题，及时开展研究并提出应对措施，为《指南》修订做好准备。</w:t>
      </w:r>
    </w:p>
    <w:p>
      <w:pPr>
        <w:pStyle w:val="2"/>
        <w:numPr>
          <w:ilvl w:val="0"/>
          <w:numId w:val="7"/>
        </w:numPr>
        <w:spacing w:before="340" w:after="330" w:line="240" w:lineRule="auto"/>
        <w:rPr>
          <w:rFonts w:ascii="黑体" w:eastAsia="黑体"/>
          <w:kern w:val="28"/>
          <w:szCs w:val="30"/>
        </w:rPr>
      </w:pPr>
      <w:bookmarkStart w:id="10" w:name="_Toc185540196"/>
      <w:r>
        <w:rPr>
          <w:rFonts w:hint="eastAsia" w:ascii="黑体" w:eastAsia="黑体"/>
          <w:kern w:val="28"/>
          <w:szCs w:val="30"/>
        </w:rPr>
        <w:t>其他应说明的事项</w:t>
      </w:r>
      <w:bookmarkEnd w:id="10"/>
    </w:p>
    <w:p>
      <w:pPr>
        <w:ind w:firstLine="600"/>
      </w:pPr>
      <w:r>
        <w:rPr>
          <w:rFonts w:hint="eastAsia"/>
        </w:rPr>
        <w:t>无。</w:t>
      </w:r>
    </w:p>
    <w:sectPr>
      <w:footerReference r:id="rId11" w:type="default"/>
      <w:endnotePr>
        <w:numFmt w:val="decimal"/>
      </w:endnotePr>
      <w:pgSz w:w="11906" w:h="16838"/>
      <w:pgMar w:top="1440" w:right="1797" w:bottom="1440" w:left="1797" w:header="851" w:footer="992" w:gutter="0"/>
      <w:pgNumType w:fmt="numberInDash"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p>
  </w:endnote>
  <w:endnote w:type="continuationSeparator" w:id="1">
    <w:p>
      <w:pPr>
        <w:spacing w:line="240" w:lineRule="auto"/>
        <w:ind w:firstLine="60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Calibri Light">
    <w:altName w:val="DejaVu Sans"/>
    <w:panose1 w:val="020F0302020204030204"/>
    <w:charset w:val="00"/>
    <w:family w:val="swiss"/>
    <w:pitch w:val="default"/>
    <w:sig w:usb0="00000000" w:usb1="00000000" w:usb2="00000009" w:usb3="00000000" w:csb0="200001FF" w:csb1="00000000"/>
  </w:font>
  <w:font w:name="微软雅黑">
    <w:altName w:val="黑体"/>
    <w:panose1 w:val="020B0503020204020204"/>
    <w:charset w:val="86"/>
    <w:family w:val="swiss"/>
    <w:pitch w:val="default"/>
    <w:sig w:usb0="00000000" w:usb1="00000000" w:usb2="00000016" w:usb3="00000000" w:csb0="0004001F" w:csb1="00000000"/>
  </w:font>
  <w:font w:name="TT79771083tCID-WinCharSetFFFF-H">
    <w:altName w:val="黑体"/>
    <w:panose1 w:val="00000000000000000000"/>
    <w:charset w:val="86"/>
    <w:family w:val="auto"/>
    <w:pitch w:val="default"/>
    <w:sig w:usb0="00000000" w:usb1="00000000" w:usb2="00000010" w:usb3="00000000" w:csb0="00040000" w:csb1="0000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480"/>
      <w:jc w:val="center"/>
      <w:rPr>
        <w:sz w:val="24"/>
        <w:szCs w:val="24"/>
      </w:rPr>
    </w:pPr>
  </w:p>
  <w:p>
    <w:pPr>
      <w:pStyle w:val="2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sz w:val="24"/>
        <w:szCs w:val="24"/>
      </w:rPr>
    </w:sdtEndPr>
    <w:sdtContent>
      <w:p>
        <w:pPr>
          <w:pStyle w:val="21"/>
          <w:ind w:firstLine="360"/>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w:t>
        </w:r>
        <w:r>
          <w:rPr>
            <w:sz w:val="24"/>
            <w:szCs w:val="24"/>
          </w:rPr>
          <w:t xml:space="preserve"> 7 -</w:t>
        </w:r>
        <w:r>
          <w:rPr>
            <w:sz w:val="24"/>
            <w:szCs w:val="24"/>
          </w:rPr>
          <w:fldChar w:fldCharType="end"/>
        </w:r>
      </w:p>
    </w:sdtContent>
  </w:sdt>
  <w:p>
    <w:pPr>
      <w:pStyle w:val="21"/>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00"/>
      </w:pPr>
    </w:p>
  </w:footnote>
  <w:footnote w:type="continuationSeparator" w:id="1">
    <w:p>
      <w:pPr>
        <w:spacing w:line="360" w:lineRule="auto"/>
        <w:ind w:firstLine="60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91C22"/>
    <w:multiLevelType w:val="multilevel"/>
    <w:tmpl w:val="14791C22"/>
    <w:lvl w:ilvl="0" w:tentative="0">
      <w:start w:val="1"/>
      <w:numFmt w:val="decimal"/>
      <w:pStyle w:val="6"/>
      <w:lvlText w:val="（%1）"/>
      <w:lvlJc w:val="left"/>
      <w:pPr>
        <w:ind w:left="988"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010" w:hanging="420"/>
      </w:pPr>
      <w:rPr>
        <w:rFonts w:hint="eastAsia"/>
      </w:rPr>
    </w:lvl>
    <w:lvl w:ilvl="2" w:tentative="0">
      <w:start w:val="1"/>
      <w:numFmt w:val="lowerRoman"/>
      <w:lvlText w:val="%3."/>
      <w:lvlJc w:val="right"/>
      <w:pPr>
        <w:ind w:left="1430" w:hanging="420"/>
      </w:pPr>
      <w:rPr>
        <w:rFonts w:hint="eastAsia"/>
      </w:rPr>
    </w:lvl>
    <w:lvl w:ilvl="3" w:tentative="0">
      <w:start w:val="1"/>
      <w:numFmt w:val="decimal"/>
      <w:lvlText w:val="%4."/>
      <w:lvlJc w:val="left"/>
      <w:pPr>
        <w:ind w:left="1850" w:hanging="420"/>
      </w:pPr>
      <w:rPr>
        <w:rFonts w:hint="eastAsia"/>
      </w:rPr>
    </w:lvl>
    <w:lvl w:ilvl="4" w:tentative="0">
      <w:start w:val="1"/>
      <w:numFmt w:val="decimal"/>
      <w:lvlText w:val="（%5）"/>
      <w:lvlJc w:val="left"/>
      <w:pPr>
        <w:ind w:left="170" w:hanging="170"/>
      </w:pPr>
      <w:rPr>
        <w:rFonts w:hint="eastAsia"/>
      </w:rPr>
    </w:lvl>
    <w:lvl w:ilvl="5" w:tentative="0">
      <w:start w:val="1"/>
      <w:numFmt w:val="lowerRoman"/>
      <w:lvlText w:val="%6."/>
      <w:lvlJc w:val="right"/>
      <w:pPr>
        <w:ind w:left="2690" w:hanging="420"/>
      </w:pPr>
      <w:rPr>
        <w:rFonts w:hint="eastAsia"/>
      </w:rPr>
    </w:lvl>
    <w:lvl w:ilvl="6" w:tentative="0">
      <w:start w:val="1"/>
      <w:numFmt w:val="decimal"/>
      <w:lvlText w:val="%7."/>
      <w:lvlJc w:val="left"/>
      <w:pPr>
        <w:ind w:left="3110" w:hanging="420"/>
      </w:pPr>
      <w:rPr>
        <w:rFonts w:hint="eastAsia"/>
      </w:rPr>
    </w:lvl>
    <w:lvl w:ilvl="7" w:tentative="0">
      <w:start w:val="1"/>
      <w:numFmt w:val="lowerLetter"/>
      <w:lvlText w:val="%8)"/>
      <w:lvlJc w:val="left"/>
      <w:pPr>
        <w:ind w:left="3530" w:hanging="420"/>
      </w:pPr>
      <w:rPr>
        <w:rFonts w:hint="eastAsia"/>
      </w:rPr>
    </w:lvl>
    <w:lvl w:ilvl="8" w:tentative="0">
      <w:start w:val="1"/>
      <w:numFmt w:val="lowerRoman"/>
      <w:lvlText w:val="%9."/>
      <w:lvlJc w:val="right"/>
      <w:pPr>
        <w:ind w:left="3950" w:hanging="420"/>
      </w:pPr>
      <w:rPr>
        <w:rFonts w:hint="eastAsia"/>
      </w:rPr>
    </w:lvl>
  </w:abstractNum>
  <w:abstractNum w:abstractNumId="1">
    <w:nsid w:val="33C30997"/>
    <w:multiLevelType w:val="multilevel"/>
    <w:tmpl w:val="33C30997"/>
    <w:lvl w:ilvl="0" w:tentative="0">
      <w:start w:val="1"/>
      <w:numFmt w:val="decimal"/>
      <w:pStyle w:val="73"/>
      <w:lvlText w:val="C.0.%1"/>
      <w:lvlJc w:val="left"/>
      <w:pPr>
        <w:ind w:left="494" w:hanging="420"/>
      </w:pPr>
      <w:rPr>
        <w:rFonts w:hint="eastAsia"/>
        <w:color w:val="000000" w:themeColor="text1"/>
        <w14:textFill>
          <w14:solidFill>
            <w14:schemeClr w14:val="tx1"/>
          </w14:solidFill>
        </w14:textFill>
      </w:rPr>
    </w:lvl>
    <w:lvl w:ilvl="1" w:tentative="0">
      <w:start w:val="1"/>
      <w:numFmt w:val="lowerLetter"/>
      <w:lvlText w:val="%2)"/>
      <w:lvlJc w:val="left"/>
      <w:pPr>
        <w:ind w:left="1025" w:hanging="420"/>
      </w:pPr>
    </w:lvl>
    <w:lvl w:ilvl="2" w:tentative="0">
      <w:start w:val="1"/>
      <w:numFmt w:val="lowerRoman"/>
      <w:lvlText w:val="%3."/>
      <w:lvlJc w:val="right"/>
      <w:pPr>
        <w:ind w:left="1445" w:hanging="420"/>
      </w:pPr>
    </w:lvl>
    <w:lvl w:ilvl="3" w:tentative="0">
      <w:start w:val="1"/>
      <w:numFmt w:val="decimal"/>
      <w:lvlText w:val="%4."/>
      <w:lvlJc w:val="left"/>
      <w:pPr>
        <w:ind w:left="1865" w:hanging="420"/>
      </w:pPr>
    </w:lvl>
    <w:lvl w:ilvl="4" w:tentative="0">
      <w:start w:val="1"/>
      <w:numFmt w:val="lowerLetter"/>
      <w:lvlText w:val="%5)"/>
      <w:lvlJc w:val="left"/>
      <w:pPr>
        <w:ind w:left="2285" w:hanging="420"/>
      </w:pPr>
    </w:lvl>
    <w:lvl w:ilvl="5" w:tentative="0">
      <w:start w:val="1"/>
      <w:numFmt w:val="lowerRoman"/>
      <w:lvlText w:val="%6."/>
      <w:lvlJc w:val="right"/>
      <w:pPr>
        <w:ind w:left="2705" w:hanging="420"/>
      </w:pPr>
    </w:lvl>
    <w:lvl w:ilvl="6" w:tentative="0">
      <w:start w:val="1"/>
      <w:numFmt w:val="decimal"/>
      <w:lvlText w:val="%7."/>
      <w:lvlJc w:val="left"/>
      <w:pPr>
        <w:ind w:left="3125" w:hanging="420"/>
      </w:pPr>
    </w:lvl>
    <w:lvl w:ilvl="7" w:tentative="0">
      <w:start w:val="1"/>
      <w:numFmt w:val="lowerLetter"/>
      <w:lvlText w:val="%8)"/>
      <w:lvlJc w:val="left"/>
      <w:pPr>
        <w:ind w:left="3545" w:hanging="420"/>
      </w:pPr>
    </w:lvl>
    <w:lvl w:ilvl="8" w:tentative="0">
      <w:start w:val="1"/>
      <w:numFmt w:val="lowerRoman"/>
      <w:lvlText w:val="%9."/>
      <w:lvlJc w:val="right"/>
      <w:pPr>
        <w:ind w:left="3965" w:hanging="420"/>
      </w:pPr>
    </w:lvl>
  </w:abstractNum>
  <w:abstractNum w:abstractNumId="2">
    <w:nsid w:val="4ABA0BE7"/>
    <w:multiLevelType w:val="multilevel"/>
    <w:tmpl w:val="4ABA0BE7"/>
    <w:lvl w:ilvl="0" w:tentative="0">
      <w:start w:val="1"/>
      <w:numFmt w:val="decimal"/>
      <w:pStyle w:val="104"/>
      <w:lvlText w:val="8.2.%1"/>
      <w:lvlJc w:val="left"/>
      <w:pPr>
        <w:ind w:left="494" w:hanging="420"/>
      </w:pPr>
      <w:rPr>
        <w:rFonts w:hint="eastAsia"/>
        <w:b/>
      </w:rPr>
    </w:lvl>
    <w:lvl w:ilvl="1" w:tentative="0">
      <w:start w:val="1"/>
      <w:numFmt w:val="lowerLetter"/>
      <w:lvlText w:val="%2)"/>
      <w:lvlJc w:val="left"/>
      <w:pPr>
        <w:ind w:left="953" w:hanging="420"/>
      </w:pPr>
    </w:lvl>
    <w:lvl w:ilvl="2" w:tentative="0">
      <w:start w:val="1"/>
      <w:numFmt w:val="lowerRoman"/>
      <w:lvlText w:val="%3."/>
      <w:lvlJc w:val="right"/>
      <w:pPr>
        <w:ind w:left="1373" w:hanging="420"/>
      </w:pPr>
    </w:lvl>
    <w:lvl w:ilvl="3" w:tentative="0">
      <w:start w:val="1"/>
      <w:numFmt w:val="decimal"/>
      <w:lvlText w:val="%4."/>
      <w:lvlJc w:val="left"/>
      <w:pPr>
        <w:ind w:left="1793" w:hanging="420"/>
      </w:pPr>
    </w:lvl>
    <w:lvl w:ilvl="4" w:tentative="0">
      <w:start w:val="1"/>
      <w:numFmt w:val="lowerLetter"/>
      <w:lvlText w:val="%5)"/>
      <w:lvlJc w:val="left"/>
      <w:pPr>
        <w:ind w:left="2213" w:hanging="420"/>
      </w:pPr>
    </w:lvl>
    <w:lvl w:ilvl="5" w:tentative="0">
      <w:start w:val="1"/>
      <w:numFmt w:val="lowerRoman"/>
      <w:lvlText w:val="%6."/>
      <w:lvlJc w:val="right"/>
      <w:pPr>
        <w:ind w:left="2633" w:hanging="420"/>
      </w:pPr>
    </w:lvl>
    <w:lvl w:ilvl="6" w:tentative="0">
      <w:start w:val="1"/>
      <w:numFmt w:val="decimal"/>
      <w:lvlText w:val="%7."/>
      <w:lvlJc w:val="left"/>
      <w:pPr>
        <w:ind w:left="3053" w:hanging="420"/>
      </w:pPr>
    </w:lvl>
    <w:lvl w:ilvl="7" w:tentative="0">
      <w:start w:val="1"/>
      <w:numFmt w:val="lowerLetter"/>
      <w:lvlText w:val="%8)"/>
      <w:lvlJc w:val="left"/>
      <w:pPr>
        <w:ind w:left="3473" w:hanging="420"/>
      </w:pPr>
    </w:lvl>
    <w:lvl w:ilvl="8" w:tentative="0">
      <w:start w:val="1"/>
      <w:numFmt w:val="lowerRoman"/>
      <w:lvlText w:val="%9."/>
      <w:lvlJc w:val="right"/>
      <w:pPr>
        <w:ind w:left="3893" w:hanging="420"/>
      </w:pPr>
    </w:lvl>
  </w:abstractNum>
  <w:abstractNum w:abstractNumId="3">
    <w:nsid w:val="52537636"/>
    <w:multiLevelType w:val="multilevel"/>
    <w:tmpl w:val="52537636"/>
    <w:lvl w:ilvl="0" w:tentative="0">
      <w:start w:val="1"/>
      <w:numFmt w:val="decimal"/>
      <w:pStyle w:val="2"/>
      <w:suff w:val="space"/>
      <w:lvlText w:val="%1"/>
      <w:lvlJc w:val="left"/>
      <w:pPr>
        <w:ind w:left="170" w:hanging="170"/>
      </w:pPr>
      <w:rPr>
        <w:rFonts w:hint="eastAsia"/>
      </w:rPr>
    </w:lvl>
    <w:lvl w:ilvl="1" w:tentative="0">
      <w:start w:val="1"/>
      <w:numFmt w:val="decimal"/>
      <w:pStyle w:val="3"/>
      <w:suff w:val="space"/>
      <w:lvlText w:val="%1.%2"/>
      <w:lvlJc w:val="left"/>
      <w:pPr>
        <w:ind w:left="170" w:hanging="170"/>
      </w:pPr>
      <w:rPr>
        <w:rFonts w:hint="eastAsia"/>
      </w:rPr>
    </w:lvl>
    <w:lvl w:ilvl="2" w:tentative="0">
      <w:start w:val="1"/>
      <w:numFmt w:val="decimal"/>
      <w:pStyle w:val="4"/>
      <w:suff w:val="space"/>
      <w:lvlText w:val="%1.%2.%3"/>
      <w:lvlJc w:val="left"/>
      <w:pPr>
        <w:ind w:left="170" w:hanging="170"/>
      </w:pPr>
      <w:rPr>
        <w:rFonts w:hint="eastAsia"/>
      </w:rPr>
    </w:lvl>
    <w:lvl w:ilvl="3" w:tentative="0">
      <w:start w:val="1"/>
      <w:numFmt w:val="decimal"/>
      <w:pStyle w:val="5"/>
      <w:suff w:val="space"/>
      <w:lvlText w:val="%1.%2.%3.%4"/>
      <w:lvlJc w:val="left"/>
      <w:pPr>
        <w:ind w:left="170" w:hanging="170"/>
      </w:pPr>
      <w:rPr>
        <w:rFonts w:hint="eastAsia"/>
      </w:rPr>
    </w:lvl>
    <w:lvl w:ilvl="4" w:tentative="0">
      <w:start w:val="1"/>
      <w:numFmt w:val="decimal"/>
      <w:lvlText w:val="%1.%2.%3.%4.%5"/>
      <w:lvlJc w:val="left"/>
      <w:pPr>
        <w:ind w:left="170" w:hanging="170"/>
      </w:pPr>
      <w:rPr>
        <w:rFonts w:hint="eastAsia"/>
      </w:rPr>
    </w:lvl>
    <w:lvl w:ilvl="5" w:tentative="0">
      <w:start w:val="1"/>
      <w:numFmt w:val="decimal"/>
      <w:pStyle w:val="7"/>
      <w:lvlText w:val="%1.%2.%3.%4.%5.%6"/>
      <w:lvlJc w:val="left"/>
      <w:pPr>
        <w:ind w:left="170" w:hanging="170"/>
      </w:pPr>
      <w:rPr>
        <w:rFonts w:hint="eastAsia"/>
      </w:rPr>
    </w:lvl>
    <w:lvl w:ilvl="6" w:tentative="0">
      <w:start w:val="1"/>
      <w:numFmt w:val="decimal"/>
      <w:pStyle w:val="8"/>
      <w:lvlText w:val="%1.%2.%3.%4.%5.%6.%7"/>
      <w:lvlJc w:val="left"/>
      <w:pPr>
        <w:ind w:left="170" w:hanging="170"/>
      </w:pPr>
      <w:rPr>
        <w:rFonts w:hint="eastAsia"/>
      </w:rPr>
    </w:lvl>
    <w:lvl w:ilvl="7" w:tentative="0">
      <w:start w:val="1"/>
      <w:numFmt w:val="decimal"/>
      <w:pStyle w:val="9"/>
      <w:lvlText w:val="%1.%2.%3.%4.%5.%6.%7.%8"/>
      <w:lvlJc w:val="left"/>
      <w:pPr>
        <w:ind w:left="170" w:hanging="170"/>
      </w:pPr>
      <w:rPr>
        <w:rFonts w:hint="eastAsia"/>
      </w:rPr>
    </w:lvl>
    <w:lvl w:ilvl="8" w:tentative="0">
      <w:start w:val="1"/>
      <w:numFmt w:val="decimal"/>
      <w:pStyle w:val="10"/>
      <w:lvlText w:val="%1.%2.%3.%4.%5.%6.%7.%8.%9"/>
      <w:lvlJc w:val="left"/>
      <w:pPr>
        <w:ind w:left="170" w:hanging="170"/>
      </w:pPr>
      <w:rPr>
        <w:rFonts w:hint="eastAsia"/>
      </w:rPr>
    </w:lvl>
  </w:abstractNum>
  <w:abstractNum w:abstractNumId="4">
    <w:nsid w:val="643C29A3"/>
    <w:multiLevelType w:val="multilevel"/>
    <w:tmpl w:val="643C29A3"/>
    <w:lvl w:ilvl="0" w:tentative="0">
      <w:start w:val="1"/>
      <w:numFmt w:val="decimal"/>
      <w:pStyle w:val="102"/>
      <w:lvlText w:val="%1"/>
      <w:lvlJc w:val="left"/>
      <w:pPr>
        <w:ind w:left="1401" w:hanging="420"/>
      </w:pPr>
      <w:rPr>
        <w:rFonts w:ascii="Times New Roman" w:hAnsi="Times New Roman"/>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67C11C24"/>
    <w:multiLevelType w:val="multilevel"/>
    <w:tmpl w:val="67C11C24"/>
    <w:lvl w:ilvl="0" w:tentative="0">
      <w:start w:val="1"/>
      <w:numFmt w:val="japaneseCounting"/>
      <w:lvlText w:val="%1、"/>
      <w:lvlJc w:val="left"/>
      <w:pPr>
        <w:tabs>
          <w:tab w:val="left" w:pos="420"/>
        </w:tabs>
        <w:ind w:left="420" w:hanging="420"/>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75906625"/>
    <w:multiLevelType w:val="multilevel"/>
    <w:tmpl w:val="75906625"/>
    <w:lvl w:ilvl="0" w:tentative="0">
      <w:start w:val="1"/>
      <w:numFmt w:val="decimal"/>
      <w:pStyle w:val="75"/>
      <w:lvlText w:val="（%1）"/>
      <w:lvlJc w:val="left"/>
      <w:pPr>
        <w:ind w:left="900" w:hanging="420"/>
      </w:pPr>
      <w:rPr>
        <w:rFonts w:hint="default" w:ascii="Times New Roman" w:hAnsi="Times New Roman"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3"/>
  </w:num>
  <w:num w:numId="2">
    <w:abstractNumId w:val="0"/>
  </w:num>
  <w:num w:numId="3">
    <w:abstractNumId w:val="1"/>
  </w:num>
  <w:num w:numId="4">
    <w:abstractNumId w:val="6"/>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0"/>
  <w:drawingGridHorizontalSpacing w:val="120"/>
  <w:drawingGridVerticalSpacing w:val="163"/>
  <w:displayHorizontalDrawingGridEvery w:val="0"/>
  <w:displayVerticalDrawingGridEvery w:val="2"/>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7B6"/>
    <w:rsid w:val="00000475"/>
    <w:rsid w:val="00002B55"/>
    <w:rsid w:val="00002DD2"/>
    <w:rsid w:val="00002E86"/>
    <w:rsid w:val="00003789"/>
    <w:rsid w:val="000039A3"/>
    <w:rsid w:val="00003D0E"/>
    <w:rsid w:val="00005A23"/>
    <w:rsid w:val="00006283"/>
    <w:rsid w:val="0001186D"/>
    <w:rsid w:val="00011F3B"/>
    <w:rsid w:val="000127BB"/>
    <w:rsid w:val="00012BD8"/>
    <w:rsid w:val="0001436D"/>
    <w:rsid w:val="00014AE4"/>
    <w:rsid w:val="00015961"/>
    <w:rsid w:val="00016DF7"/>
    <w:rsid w:val="00016FC1"/>
    <w:rsid w:val="000210B7"/>
    <w:rsid w:val="000211DF"/>
    <w:rsid w:val="00021FE7"/>
    <w:rsid w:val="00022263"/>
    <w:rsid w:val="000222FD"/>
    <w:rsid w:val="000226D1"/>
    <w:rsid w:val="00024008"/>
    <w:rsid w:val="00024536"/>
    <w:rsid w:val="0002528E"/>
    <w:rsid w:val="00025708"/>
    <w:rsid w:val="00027C13"/>
    <w:rsid w:val="00027CC9"/>
    <w:rsid w:val="000345C8"/>
    <w:rsid w:val="00036433"/>
    <w:rsid w:val="00037786"/>
    <w:rsid w:val="00042B97"/>
    <w:rsid w:val="00042C81"/>
    <w:rsid w:val="00043978"/>
    <w:rsid w:val="00044867"/>
    <w:rsid w:val="0004488B"/>
    <w:rsid w:val="00044D29"/>
    <w:rsid w:val="000452D8"/>
    <w:rsid w:val="00046C81"/>
    <w:rsid w:val="000508C9"/>
    <w:rsid w:val="00050F2B"/>
    <w:rsid w:val="00051606"/>
    <w:rsid w:val="00051962"/>
    <w:rsid w:val="000528A4"/>
    <w:rsid w:val="000529A5"/>
    <w:rsid w:val="000534D2"/>
    <w:rsid w:val="00053946"/>
    <w:rsid w:val="00056CFB"/>
    <w:rsid w:val="00057457"/>
    <w:rsid w:val="000602D9"/>
    <w:rsid w:val="00063C48"/>
    <w:rsid w:val="00064736"/>
    <w:rsid w:val="0006505D"/>
    <w:rsid w:val="000657CB"/>
    <w:rsid w:val="00065EF0"/>
    <w:rsid w:val="0006612B"/>
    <w:rsid w:val="00066762"/>
    <w:rsid w:val="000706A9"/>
    <w:rsid w:val="00070BB5"/>
    <w:rsid w:val="00070FEF"/>
    <w:rsid w:val="000730B0"/>
    <w:rsid w:val="00073EB9"/>
    <w:rsid w:val="000755E7"/>
    <w:rsid w:val="000757E6"/>
    <w:rsid w:val="0007794F"/>
    <w:rsid w:val="000830E9"/>
    <w:rsid w:val="0008619F"/>
    <w:rsid w:val="00087734"/>
    <w:rsid w:val="00087AEA"/>
    <w:rsid w:val="00087F9C"/>
    <w:rsid w:val="00093743"/>
    <w:rsid w:val="00093CB5"/>
    <w:rsid w:val="00094BA7"/>
    <w:rsid w:val="00094DBD"/>
    <w:rsid w:val="000970F4"/>
    <w:rsid w:val="000A11BD"/>
    <w:rsid w:val="000A11FF"/>
    <w:rsid w:val="000A2B4B"/>
    <w:rsid w:val="000A33E9"/>
    <w:rsid w:val="000A3941"/>
    <w:rsid w:val="000A4708"/>
    <w:rsid w:val="000A5446"/>
    <w:rsid w:val="000A56A0"/>
    <w:rsid w:val="000A586D"/>
    <w:rsid w:val="000A6E89"/>
    <w:rsid w:val="000A7960"/>
    <w:rsid w:val="000B03CE"/>
    <w:rsid w:val="000B20DF"/>
    <w:rsid w:val="000B315D"/>
    <w:rsid w:val="000B335F"/>
    <w:rsid w:val="000B3A2A"/>
    <w:rsid w:val="000B4CCC"/>
    <w:rsid w:val="000B5367"/>
    <w:rsid w:val="000B59D5"/>
    <w:rsid w:val="000B5C80"/>
    <w:rsid w:val="000B5D1C"/>
    <w:rsid w:val="000B6E90"/>
    <w:rsid w:val="000C0755"/>
    <w:rsid w:val="000C1535"/>
    <w:rsid w:val="000C22D7"/>
    <w:rsid w:val="000C4260"/>
    <w:rsid w:val="000C5107"/>
    <w:rsid w:val="000D0474"/>
    <w:rsid w:val="000D0696"/>
    <w:rsid w:val="000D1931"/>
    <w:rsid w:val="000D2651"/>
    <w:rsid w:val="000D28C4"/>
    <w:rsid w:val="000D30A5"/>
    <w:rsid w:val="000D317B"/>
    <w:rsid w:val="000D5FA5"/>
    <w:rsid w:val="000E0FBB"/>
    <w:rsid w:val="000E1E91"/>
    <w:rsid w:val="000E27AE"/>
    <w:rsid w:val="000E2A9B"/>
    <w:rsid w:val="000E2EE5"/>
    <w:rsid w:val="000E2FB7"/>
    <w:rsid w:val="000E3028"/>
    <w:rsid w:val="000E3CCD"/>
    <w:rsid w:val="000E6386"/>
    <w:rsid w:val="000E7687"/>
    <w:rsid w:val="000E7862"/>
    <w:rsid w:val="000E7D41"/>
    <w:rsid w:val="000F16EF"/>
    <w:rsid w:val="000F2BDD"/>
    <w:rsid w:val="000F3B01"/>
    <w:rsid w:val="000F5006"/>
    <w:rsid w:val="000F543D"/>
    <w:rsid w:val="000F6087"/>
    <w:rsid w:val="000F7245"/>
    <w:rsid w:val="000F7CBB"/>
    <w:rsid w:val="00100203"/>
    <w:rsid w:val="00100CC0"/>
    <w:rsid w:val="0010103B"/>
    <w:rsid w:val="00101479"/>
    <w:rsid w:val="001020F4"/>
    <w:rsid w:val="00102206"/>
    <w:rsid w:val="001023F3"/>
    <w:rsid w:val="00102F91"/>
    <w:rsid w:val="00102FE3"/>
    <w:rsid w:val="001033B1"/>
    <w:rsid w:val="00103896"/>
    <w:rsid w:val="00104953"/>
    <w:rsid w:val="001050F5"/>
    <w:rsid w:val="00106536"/>
    <w:rsid w:val="00106AF3"/>
    <w:rsid w:val="0010733D"/>
    <w:rsid w:val="0011029C"/>
    <w:rsid w:val="00112A91"/>
    <w:rsid w:val="00113313"/>
    <w:rsid w:val="001136FD"/>
    <w:rsid w:val="001138E2"/>
    <w:rsid w:val="0011390F"/>
    <w:rsid w:val="0011495B"/>
    <w:rsid w:val="00114FE5"/>
    <w:rsid w:val="0011551C"/>
    <w:rsid w:val="00115DEF"/>
    <w:rsid w:val="00116BC6"/>
    <w:rsid w:val="0011777C"/>
    <w:rsid w:val="00117E8B"/>
    <w:rsid w:val="00120A45"/>
    <w:rsid w:val="001220AF"/>
    <w:rsid w:val="00122477"/>
    <w:rsid w:val="001248CD"/>
    <w:rsid w:val="00126614"/>
    <w:rsid w:val="00133959"/>
    <w:rsid w:val="00133F37"/>
    <w:rsid w:val="001348F7"/>
    <w:rsid w:val="00134B01"/>
    <w:rsid w:val="00134DBD"/>
    <w:rsid w:val="00136DA6"/>
    <w:rsid w:val="00137028"/>
    <w:rsid w:val="00137F29"/>
    <w:rsid w:val="001417C6"/>
    <w:rsid w:val="00142850"/>
    <w:rsid w:val="0014299E"/>
    <w:rsid w:val="00144E1C"/>
    <w:rsid w:val="00144E9D"/>
    <w:rsid w:val="0014680C"/>
    <w:rsid w:val="00146F26"/>
    <w:rsid w:val="0014765D"/>
    <w:rsid w:val="00147879"/>
    <w:rsid w:val="00151375"/>
    <w:rsid w:val="00151539"/>
    <w:rsid w:val="00151C7E"/>
    <w:rsid w:val="0015296B"/>
    <w:rsid w:val="00152AC0"/>
    <w:rsid w:val="00152CB7"/>
    <w:rsid w:val="0015383E"/>
    <w:rsid w:val="00153893"/>
    <w:rsid w:val="001546B1"/>
    <w:rsid w:val="00155638"/>
    <w:rsid w:val="00155C57"/>
    <w:rsid w:val="00155FED"/>
    <w:rsid w:val="001566E8"/>
    <w:rsid w:val="00157B3D"/>
    <w:rsid w:val="00160302"/>
    <w:rsid w:val="0016081B"/>
    <w:rsid w:val="001608D5"/>
    <w:rsid w:val="00160A06"/>
    <w:rsid w:val="001625D5"/>
    <w:rsid w:val="00162767"/>
    <w:rsid w:val="00162DFD"/>
    <w:rsid w:val="00163B98"/>
    <w:rsid w:val="001640AA"/>
    <w:rsid w:val="001642BF"/>
    <w:rsid w:val="001654F6"/>
    <w:rsid w:val="001669A1"/>
    <w:rsid w:val="00166CF0"/>
    <w:rsid w:val="00166FC0"/>
    <w:rsid w:val="00172297"/>
    <w:rsid w:val="001734C6"/>
    <w:rsid w:val="00173FA9"/>
    <w:rsid w:val="00174F82"/>
    <w:rsid w:val="00175779"/>
    <w:rsid w:val="001761F4"/>
    <w:rsid w:val="00176366"/>
    <w:rsid w:val="00176A8E"/>
    <w:rsid w:val="00177E34"/>
    <w:rsid w:val="00177F0D"/>
    <w:rsid w:val="00180A66"/>
    <w:rsid w:val="00182032"/>
    <w:rsid w:val="001826AB"/>
    <w:rsid w:val="00183BD4"/>
    <w:rsid w:val="00183D26"/>
    <w:rsid w:val="00184442"/>
    <w:rsid w:val="00184E41"/>
    <w:rsid w:val="001871F5"/>
    <w:rsid w:val="00187C9B"/>
    <w:rsid w:val="00190407"/>
    <w:rsid w:val="00190FE8"/>
    <w:rsid w:val="001915C1"/>
    <w:rsid w:val="001923CF"/>
    <w:rsid w:val="00192C6D"/>
    <w:rsid w:val="00193C88"/>
    <w:rsid w:val="001947BA"/>
    <w:rsid w:val="00196ED2"/>
    <w:rsid w:val="001974C0"/>
    <w:rsid w:val="00197C8C"/>
    <w:rsid w:val="001A2154"/>
    <w:rsid w:val="001A25B2"/>
    <w:rsid w:val="001A2DA2"/>
    <w:rsid w:val="001A3C56"/>
    <w:rsid w:val="001A4E99"/>
    <w:rsid w:val="001A5298"/>
    <w:rsid w:val="001A7BAA"/>
    <w:rsid w:val="001B16CE"/>
    <w:rsid w:val="001B373E"/>
    <w:rsid w:val="001B3E7B"/>
    <w:rsid w:val="001B4E6F"/>
    <w:rsid w:val="001B50CA"/>
    <w:rsid w:val="001B6304"/>
    <w:rsid w:val="001B6906"/>
    <w:rsid w:val="001B7109"/>
    <w:rsid w:val="001B73B2"/>
    <w:rsid w:val="001C1A34"/>
    <w:rsid w:val="001C1D36"/>
    <w:rsid w:val="001C21F0"/>
    <w:rsid w:val="001C2553"/>
    <w:rsid w:val="001C2C32"/>
    <w:rsid w:val="001C331C"/>
    <w:rsid w:val="001C3AC1"/>
    <w:rsid w:val="001C7389"/>
    <w:rsid w:val="001C74ED"/>
    <w:rsid w:val="001C7D23"/>
    <w:rsid w:val="001C7F8F"/>
    <w:rsid w:val="001D0096"/>
    <w:rsid w:val="001D184B"/>
    <w:rsid w:val="001D18A1"/>
    <w:rsid w:val="001D2800"/>
    <w:rsid w:val="001D2B91"/>
    <w:rsid w:val="001D4B1E"/>
    <w:rsid w:val="001D6486"/>
    <w:rsid w:val="001D683F"/>
    <w:rsid w:val="001D6F83"/>
    <w:rsid w:val="001D7C31"/>
    <w:rsid w:val="001E0CA0"/>
    <w:rsid w:val="001E0D15"/>
    <w:rsid w:val="001E0FA4"/>
    <w:rsid w:val="001E1773"/>
    <w:rsid w:val="001E1F05"/>
    <w:rsid w:val="001E2DD8"/>
    <w:rsid w:val="001E310B"/>
    <w:rsid w:val="001E3AAF"/>
    <w:rsid w:val="001E3E41"/>
    <w:rsid w:val="001E42A7"/>
    <w:rsid w:val="001E53ED"/>
    <w:rsid w:val="001E549C"/>
    <w:rsid w:val="001E6103"/>
    <w:rsid w:val="001E643A"/>
    <w:rsid w:val="001E7A8A"/>
    <w:rsid w:val="001F0B76"/>
    <w:rsid w:val="001F2E23"/>
    <w:rsid w:val="001F2E68"/>
    <w:rsid w:val="001F2F1B"/>
    <w:rsid w:val="001F2FDE"/>
    <w:rsid w:val="001F35C6"/>
    <w:rsid w:val="001F38FB"/>
    <w:rsid w:val="001F4CEC"/>
    <w:rsid w:val="001F53A1"/>
    <w:rsid w:val="001F56B0"/>
    <w:rsid w:val="001F603B"/>
    <w:rsid w:val="001F6138"/>
    <w:rsid w:val="001F6177"/>
    <w:rsid w:val="001F7BE1"/>
    <w:rsid w:val="002002CF"/>
    <w:rsid w:val="002017A3"/>
    <w:rsid w:val="002021B8"/>
    <w:rsid w:val="00203873"/>
    <w:rsid w:val="00204BE5"/>
    <w:rsid w:val="00206CF9"/>
    <w:rsid w:val="00206E84"/>
    <w:rsid w:val="002100A6"/>
    <w:rsid w:val="00211842"/>
    <w:rsid w:val="00211AA6"/>
    <w:rsid w:val="00211F82"/>
    <w:rsid w:val="00213691"/>
    <w:rsid w:val="002147C5"/>
    <w:rsid w:val="00215A30"/>
    <w:rsid w:val="00215A66"/>
    <w:rsid w:val="00215E97"/>
    <w:rsid w:val="00216060"/>
    <w:rsid w:val="002163AA"/>
    <w:rsid w:val="002166A7"/>
    <w:rsid w:val="002168D4"/>
    <w:rsid w:val="002205A1"/>
    <w:rsid w:val="00222142"/>
    <w:rsid w:val="00222657"/>
    <w:rsid w:val="002238AE"/>
    <w:rsid w:val="00224F22"/>
    <w:rsid w:val="002265D6"/>
    <w:rsid w:val="00227296"/>
    <w:rsid w:val="00227A10"/>
    <w:rsid w:val="002315B7"/>
    <w:rsid w:val="0023206D"/>
    <w:rsid w:val="00233C26"/>
    <w:rsid w:val="002342F9"/>
    <w:rsid w:val="0023446C"/>
    <w:rsid w:val="00234AE7"/>
    <w:rsid w:val="00234E63"/>
    <w:rsid w:val="002350EB"/>
    <w:rsid w:val="0023595A"/>
    <w:rsid w:val="00235C4B"/>
    <w:rsid w:val="00241359"/>
    <w:rsid w:val="00241BAD"/>
    <w:rsid w:val="0024213C"/>
    <w:rsid w:val="002424BF"/>
    <w:rsid w:val="002437C3"/>
    <w:rsid w:val="00243E23"/>
    <w:rsid w:val="00245F61"/>
    <w:rsid w:val="00246C47"/>
    <w:rsid w:val="00246DD3"/>
    <w:rsid w:val="00251554"/>
    <w:rsid w:val="00251F6D"/>
    <w:rsid w:val="00252388"/>
    <w:rsid w:val="00253326"/>
    <w:rsid w:val="00253FE6"/>
    <w:rsid w:val="00254D41"/>
    <w:rsid w:val="002572A0"/>
    <w:rsid w:val="0025745B"/>
    <w:rsid w:val="002576FC"/>
    <w:rsid w:val="002603E1"/>
    <w:rsid w:val="002616D8"/>
    <w:rsid w:val="002622B8"/>
    <w:rsid w:val="00262815"/>
    <w:rsid w:val="002631FD"/>
    <w:rsid w:val="00263DD3"/>
    <w:rsid w:val="002655B0"/>
    <w:rsid w:val="00265BF9"/>
    <w:rsid w:val="002665F7"/>
    <w:rsid w:val="00266B99"/>
    <w:rsid w:val="00267DD0"/>
    <w:rsid w:val="00270883"/>
    <w:rsid w:val="002728D3"/>
    <w:rsid w:val="00273CE4"/>
    <w:rsid w:val="00275A52"/>
    <w:rsid w:val="00275C5A"/>
    <w:rsid w:val="002761A3"/>
    <w:rsid w:val="00276240"/>
    <w:rsid w:val="00276455"/>
    <w:rsid w:val="00277C67"/>
    <w:rsid w:val="002804A8"/>
    <w:rsid w:val="0028296C"/>
    <w:rsid w:val="00283880"/>
    <w:rsid w:val="00283DEC"/>
    <w:rsid w:val="0028611E"/>
    <w:rsid w:val="00286C82"/>
    <w:rsid w:val="002904FA"/>
    <w:rsid w:val="00291469"/>
    <w:rsid w:val="00291FED"/>
    <w:rsid w:val="00292777"/>
    <w:rsid w:val="0029343E"/>
    <w:rsid w:val="002943C0"/>
    <w:rsid w:val="00294496"/>
    <w:rsid w:val="002966E7"/>
    <w:rsid w:val="002A1BF8"/>
    <w:rsid w:val="002A295F"/>
    <w:rsid w:val="002A29F2"/>
    <w:rsid w:val="002A3751"/>
    <w:rsid w:val="002A407A"/>
    <w:rsid w:val="002A4162"/>
    <w:rsid w:val="002A4903"/>
    <w:rsid w:val="002A4931"/>
    <w:rsid w:val="002A5506"/>
    <w:rsid w:val="002A63F4"/>
    <w:rsid w:val="002A6F64"/>
    <w:rsid w:val="002A701A"/>
    <w:rsid w:val="002A70DA"/>
    <w:rsid w:val="002A7440"/>
    <w:rsid w:val="002A7EB7"/>
    <w:rsid w:val="002B0D90"/>
    <w:rsid w:val="002B3ED9"/>
    <w:rsid w:val="002B4B41"/>
    <w:rsid w:val="002B5746"/>
    <w:rsid w:val="002B73F8"/>
    <w:rsid w:val="002C195B"/>
    <w:rsid w:val="002C1EBA"/>
    <w:rsid w:val="002C21B6"/>
    <w:rsid w:val="002C232C"/>
    <w:rsid w:val="002C32A4"/>
    <w:rsid w:val="002C3BAA"/>
    <w:rsid w:val="002C3D58"/>
    <w:rsid w:val="002C5431"/>
    <w:rsid w:val="002C54CD"/>
    <w:rsid w:val="002C7C0B"/>
    <w:rsid w:val="002D2161"/>
    <w:rsid w:val="002D228C"/>
    <w:rsid w:val="002D2353"/>
    <w:rsid w:val="002D37BA"/>
    <w:rsid w:val="002D4EB5"/>
    <w:rsid w:val="002D5373"/>
    <w:rsid w:val="002D5E8E"/>
    <w:rsid w:val="002E08B8"/>
    <w:rsid w:val="002E0D12"/>
    <w:rsid w:val="002E144A"/>
    <w:rsid w:val="002E1D9A"/>
    <w:rsid w:val="002E306D"/>
    <w:rsid w:val="002E3C0D"/>
    <w:rsid w:val="002E601C"/>
    <w:rsid w:val="002E6985"/>
    <w:rsid w:val="002E6D4B"/>
    <w:rsid w:val="002E7698"/>
    <w:rsid w:val="002E7A49"/>
    <w:rsid w:val="002E7D19"/>
    <w:rsid w:val="002F0B3D"/>
    <w:rsid w:val="002F0CCF"/>
    <w:rsid w:val="002F29CD"/>
    <w:rsid w:val="002F3993"/>
    <w:rsid w:val="002F3B4B"/>
    <w:rsid w:val="002F4648"/>
    <w:rsid w:val="002F4CB1"/>
    <w:rsid w:val="002F7E70"/>
    <w:rsid w:val="00301516"/>
    <w:rsid w:val="00302364"/>
    <w:rsid w:val="00302D38"/>
    <w:rsid w:val="00302D9F"/>
    <w:rsid w:val="00303748"/>
    <w:rsid w:val="00307532"/>
    <w:rsid w:val="00307792"/>
    <w:rsid w:val="00307F41"/>
    <w:rsid w:val="00310B6F"/>
    <w:rsid w:val="003138FF"/>
    <w:rsid w:val="003159FD"/>
    <w:rsid w:val="00317A25"/>
    <w:rsid w:val="00317FC3"/>
    <w:rsid w:val="00320D72"/>
    <w:rsid w:val="0032146D"/>
    <w:rsid w:val="003225C4"/>
    <w:rsid w:val="00322776"/>
    <w:rsid w:val="00322C90"/>
    <w:rsid w:val="003237DA"/>
    <w:rsid w:val="00324A66"/>
    <w:rsid w:val="003265AE"/>
    <w:rsid w:val="00327C85"/>
    <w:rsid w:val="00327FBC"/>
    <w:rsid w:val="003304E5"/>
    <w:rsid w:val="00331E5E"/>
    <w:rsid w:val="00334831"/>
    <w:rsid w:val="00335EB5"/>
    <w:rsid w:val="00335FCA"/>
    <w:rsid w:val="00336154"/>
    <w:rsid w:val="0034093B"/>
    <w:rsid w:val="00341854"/>
    <w:rsid w:val="00341EFB"/>
    <w:rsid w:val="0034271F"/>
    <w:rsid w:val="00343032"/>
    <w:rsid w:val="0034382F"/>
    <w:rsid w:val="00345D3A"/>
    <w:rsid w:val="003461DC"/>
    <w:rsid w:val="0034631F"/>
    <w:rsid w:val="0034691F"/>
    <w:rsid w:val="003509D7"/>
    <w:rsid w:val="0035181D"/>
    <w:rsid w:val="00351A78"/>
    <w:rsid w:val="003526BE"/>
    <w:rsid w:val="0035293F"/>
    <w:rsid w:val="00353190"/>
    <w:rsid w:val="00354980"/>
    <w:rsid w:val="00355590"/>
    <w:rsid w:val="00355BBB"/>
    <w:rsid w:val="00355C1F"/>
    <w:rsid w:val="003567DD"/>
    <w:rsid w:val="00357A35"/>
    <w:rsid w:val="00360EC5"/>
    <w:rsid w:val="00361930"/>
    <w:rsid w:val="00362AE5"/>
    <w:rsid w:val="00362DA6"/>
    <w:rsid w:val="0036331D"/>
    <w:rsid w:val="00363F1C"/>
    <w:rsid w:val="003662FB"/>
    <w:rsid w:val="00366EE7"/>
    <w:rsid w:val="003672CF"/>
    <w:rsid w:val="00367F1B"/>
    <w:rsid w:val="0037162A"/>
    <w:rsid w:val="0037177F"/>
    <w:rsid w:val="00371ADC"/>
    <w:rsid w:val="00371DC9"/>
    <w:rsid w:val="00371E25"/>
    <w:rsid w:val="00372E40"/>
    <w:rsid w:val="00374CE0"/>
    <w:rsid w:val="0037501F"/>
    <w:rsid w:val="003752FC"/>
    <w:rsid w:val="00376F4B"/>
    <w:rsid w:val="00377305"/>
    <w:rsid w:val="00377D00"/>
    <w:rsid w:val="00380177"/>
    <w:rsid w:val="00380D7C"/>
    <w:rsid w:val="003841AB"/>
    <w:rsid w:val="0038424B"/>
    <w:rsid w:val="003842A0"/>
    <w:rsid w:val="003846AE"/>
    <w:rsid w:val="003847BC"/>
    <w:rsid w:val="0038492C"/>
    <w:rsid w:val="003849C9"/>
    <w:rsid w:val="003868E4"/>
    <w:rsid w:val="0039055B"/>
    <w:rsid w:val="00390D26"/>
    <w:rsid w:val="00391EA7"/>
    <w:rsid w:val="0039332E"/>
    <w:rsid w:val="00393991"/>
    <w:rsid w:val="0039420B"/>
    <w:rsid w:val="00394B84"/>
    <w:rsid w:val="00394ED4"/>
    <w:rsid w:val="0039528C"/>
    <w:rsid w:val="00396538"/>
    <w:rsid w:val="0039727D"/>
    <w:rsid w:val="003A0AD8"/>
    <w:rsid w:val="003A0BFC"/>
    <w:rsid w:val="003A1C59"/>
    <w:rsid w:val="003A1C82"/>
    <w:rsid w:val="003A241A"/>
    <w:rsid w:val="003A2583"/>
    <w:rsid w:val="003A31D3"/>
    <w:rsid w:val="003A3AEE"/>
    <w:rsid w:val="003A3C15"/>
    <w:rsid w:val="003A434E"/>
    <w:rsid w:val="003A590D"/>
    <w:rsid w:val="003A5A8B"/>
    <w:rsid w:val="003A5B42"/>
    <w:rsid w:val="003A6758"/>
    <w:rsid w:val="003A73B6"/>
    <w:rsid w:val="003B08C3"/>
    <w:rsid w:val="003B11CC"/>
    <w:rsid w:val="003B2C6D"/>
    <w:rsid w:val="003B3761"/>
    <w:rsid w:val="003B3E60"/>
    <w:rsid w:val="003B478E"/>
    <w:rsid w:val="003B4B51"/>
    <w:rsid w:val="003B5214"/>
    <w:rsid w:val="003C0888"/>
    <w:rsid w:val="003C0E47"/>
    <w:rsid w:val="003C1518"/>
    <w:rsid w:val="003C1CB9"/>
    <w:rsid w:val="003C2439"/>
    <w:rsid w:val="003C27E7"/>
    <w:rsid w:val="003C46E6"/>
    <w:rsid w:val="003C53A0"/>
    <w:rsid w:val="003C5F23"/>
    <w:rsid w:val="003C6DA5"/>
    <w:rsid w:val="003D10F0"/>
    <w:rsid w:val="003D1A02"/>
    <w:rsid w:val="003D24A6"/>
    <w:rsid w:val="003D2646"/>
    <w:rsid w:val="003D40A2"/>
    <w:rsid w:val="003D4BA7"/>
    <w:rsid w:val="003D5B8A"/>
    <w:rsid w:val="003D6151"/>
    <w:rsid w:val="003D6B42"/>
    <w:rsid w:val="003D6BE0"/>
    <w:rsid w:val="003E091E"/>
    <w:rsid w:val="003E0C3A"/>
    <w:rsid w:val="003E2252"/>
    <w:rsid w:val="003E3480"/>
    <w:rsid w:val="003E3CBB"/>
    <w:rsid w:val="003E3CFF"/>
    <w:rsid w:val="003E4565"/>
    <w:rsid w:val="003E4C4B"/>
    <w:rsid w:val="003E504B"/>
    <w:rsid w:val="003E539F"/>
    <w:rsid w:val="003E57AE"/>
    <w:rsid w:val="003F0484"/>
    <w:rsid w:val="003F0DE3"/>
    <w:rsid w:val="003F0F16"/>
    <w:rsid w:val="003F1755"/>
    <w:rsid w:val="003F1B9F"/>
    <w:rsid w:val="003F3580"/>
    <w:rsid w:val="003F421D"/>
    <w:rsid w:val="003F472F"/>
    <w:rsid w:val="003F4D47"/>
    <w:rsid w:val="003F4EE1"/>
    <w:rsid w:val="003F5365"/>
    <w:rsid w:val="003F56E4"/>
    <w:rsid w:val="003F69E6"/>
    <w:rsid w:val="003F6BDC"/>
    <w:rsid w:val="003F6DC8"/>
    <w:rsid w:val="003F7D12"/>
    <w:rsid w:val="004019B8"/>
    <w:rsid w:val="00402D4B"/>
    <w:rsid w:val="00403D23"/>
    <w:rsid w:val="0040478D"/>
    <w:rsid w:val="004060F8"/>
    <w:rsid w:val="00406189"/>
    <w:rsid w:val="0040696C"/>
    <w:rsid w:val="00407AA8"/>
    <w:rsid w:val="00407DBD"/>
    <w:rsid w:val="00410746"/>
    <w:rsid w:val="00410A33"/>
    <w:rsid w:val="0041311E"/>
    <w:rsid w:val="00414C8F"/>
    <w:rsid w:val="00414DD6"/>
    <w:rsid w:val="00415ACD"/>
    <w:rsid w:val="00416BB8"/>
    <w:rsid w:val="004177B6"/>
    <w:rsid w:val="004177E3"/>
    <w:rsid w:val="004209F4"/>
    <w:rsid w:val="00421A8A"/>
    <w:rsid w:val="00421C23"/>
    <w:rsid w:val="00421CC3"/>
    <w:rsid w:val="00423B94"/>
    <w:rsid w:val="00423D07"/>
    <w:rsid w:val="00424A26"/>
    <w:rsid w:val="00425830"/>
    <w:rsid w:val="004260EB"/>
    <w:rsid w:val="00431BD5"/>
    <w:rsid w:val="00432AAC"/>
    <w:rsid w:val="004357B9"/>
    <w:rsid w:val="00435D70"/>
    <w:rsid w:val="00437E64"/>
    <w:rsid w:val="0044144C"/>
    <w:rsid w:val="0044217C"/>
    <w:rsid w:val="00442634"/>
    <w:rsid w:val="00442841"/>
    <w:rsid w:val="004432A7"/>
    <w:rsid w:val="00443848"/>
    <w:rsid w:val="00444C91"/>
    <w:rsid w:val="00445696"/>
    <w:rsid w:val="00446360"/>
    <w:rsid w:val="00446CCD"/>
    <w:rsid w:val="00447388"/>
    <w:rsid w:val="00447FED"/>
    <w:rsid w:val="00450018"/>
    <w:rsid w:val="00452657"/>
    <w:rsid w:val="00453F75"/>
    <w:rsid w:val="00454143"/>
    <w:rsid w:val="004544F2"/>
    <w:rsid w:val="004546A5"/>
    <w:rsid w:val="00455CE4"/>
    <w:rsid w:val="004560B2"/>
    <w:rsid w:val="00456583"/>
    <w:rsid w:val="00456B54"/>
    <w:rsid w:val="00457B4D"/>
    <w:rsid w:val="00457BD7"/>
    <w:rsid w:val="0046147C"/>
    <w:rsid w:val="00461B99"/>
    <w:rsid w:val="00461FE5"/>
    <w:rsid w:val="00462D73"/>
    <w:rsid w:val="00462D90"/>
    <w:rsid w:val="00463271"/>
    <w:rsid w:val="00464537"/>
    <w:rsid w:val="0046490E"/>
    <w:rsid w:val="004649C9"/>
    <w:rsid w:val="00465325"/>
    <w:rsid w:val="0046544D"/>
    <w:rsid w:val="004657FE"/>
    <w:rsid w:val="00466000"/>
    <w:rsid w:val="0046617A"/>
    <w:rsid w:val="004664BE"/>
    <w:rsid w:val="00466707"/>
    <w:rsid w:val="00467C2C"/>
    <w:rsid w:val="004705C5"/>
    <w:rsid w:val="00470E0E"/>
    <w:rsid w:val="00471312"/>
    <w:rsid w:val="00471FD0"/>
    <w:rsid w:val="004730A4"/>
    <w:rsid w:val="00473BF6"/>
    <w:rsid w:val="00474CE5"/>
    <w:rsid w:val="00475662"/>
    <w:rsid w:val="004769DC"/>
    <w:rsid w:val="00477304"/>
    <w:rsid w:val="00480457"/>
    <w:rsid w:val="00482BDD"/>
    <w:rsid w:val="00482D74"/>
    <w:rsid w:val="0048394B"/>
    <w:rsid w:val="004873E2"/>
    <w:rsid w:val="004910B1"/>
    <w:rsid w:val="0049303C"/>
    <w:rsid w:val="00494E7C"/>
    <w:rsid w:val="00495905"/>
    <w:rsid w:val="00495D81"/>
    <w:rsid w:val="004963C8"/>
    <w:rsid w:val="004968E1"/>
    <w:rsid w:val="00497ACF"/>
    <w:rsid w:val="004A0DB9"/>
    <w:rsid w:val="004A0E05"/>
    <w:rsid w:val="004A0F78"/>
    <w:rsid w:val="004A1AF8"/>
    <w:rsid w:val="004A2D9D"/>
    <w:rsid w:val="004A2DB0"/>
    <w:rsid w:val="004A3088"/>
    <w:rsid w:val="004A331C"/>
    <w:rsid w:val="004A39D5"/>
    <w:rsid w:val="004A4492"/>
    <w:rsid w:val="004A4660"/>
    <w:rsid w:val="004A4C1F"/>
    <w:rsid w:val="004A4F21"/>
    <w:rsid w:val="004A6E1B"/>
    <w:rsid w:val="004A7CB1"/>
    <w:rsid w:val="004A7F6A"/>
    <w:rsid w:val="004B1564"/>
    <w:rsid w:val="004B1662"/>
    <w:rsid w:val="004B2D1A"/>
    <w:rsid w:val="004B3574"/>
    <w:rsid w:val="004B3D0C"/>
    <w:rsid w:val="004B5DA6"/>
    <w:rsid w:val="004B69AB"/>
    <w:rsid w:val="004B6A08"/>
    <w:rsid w:val="004C00AA"/>
    <w:rsid w:val="004C00CB"/>
    <w:rsid w:val="004C042E"/>
    <w:rsid w:val="004C04D7"/>
    <w:rsid w:val="004C05BD"/>
    <w:rsid w:val="004C1745"/>
    <w:rsid w:val="004C2983"/>
    <w:rsid w:val="004C2E72"/>
    <w:rsid w:val="004C34F0"/>
    <w:rsid w:val="004C39FE"/>
    <w:rsid w:val="004C4795"/>
    <w:rsid w:val="004C550D"/>
    <w:rsid w:val="004C5CFA"/>
    <w:rsid w:val="004C62F1"/>
    <w:rsid w:val="004C633A"/>
    <w:rsid w:val="004C7AD9"/>
    <w:rsid w:val="004D17BF"/>
    <w:rsid w:val="004D1965"/>
    <w:rsid w:val="004D1CD9"/>
    <w:rsid w:val="004D3198"/>
    <w:rsid w:val="004D3569"/>
    <w:rsid w:val="004D395B"/>
    <w:rsid w:val="004D421A"/>
    <w:rsid w:val="004D4798"/>
    <w:rsid w:val="004D6587"/>
    <w:rsid w:val="004D69D4"/>
    <w:rsid w:val="004E0F4C"/>
    <w:rsid w:val="004E1223"/>
    <w:rsid w:val="004E161F"/>
    <w:rsid w:val="004E3316"/>
    <w:rsid w:val="004E65F6"/>
    <w:rsid w:val="004E6DCE"/>
    <w:rsid w:val="004F23F7"/>
    <w:rsid w:val="004F2E03"/>
    <w:rsid w:val="004F2ED8"/>
    <w:rsid w:val="004F3A2C"/>
    <w:rsid w:val="004F5267"/>
    <w:rsid w:val="004F67E4"/>
    <w:rsid w:val="004F738E"/>
    <w:rsid w:val="005001D5"/>
    <w:rsid w:val="005002E4"/>
    <w:rsid w:val="00500D98"/>
    <w:rsid w:val="00501103"/>
    <w:rsid w:val="0050340E"/>
    <w:rsid w:val="00503820"/>
    <w:rsid w:val="00503BC2"/>
    <w:rsid w:val="00504160"/>
    <w:rsid w:val="00504ABC"/>
    <w:rsid w:val="00504C1D"/>
    <w:rsid w:val="00505763"/>
    <w:rsid w:val="00505AA0"/>
    <w:rsid w:val="00507727"/>
    <w:rsid w:val="005103A7"/>
    <w:rsid w:val="00511511"/>
    <w:rsid w:val="00511D1C"/>
    <w:rsid w:val="00511ED5"/>
    <w:rsid w:val="0051219B"/>
    <w:rsid w:val="00512B2A"/>
    <w:rsid w:val="00513B01"/>
    <w:rsid w:val="00515047"/>
    <w:rsid w:val="0051699B"/>
    <w:rsid w:val="00517DEC"/>
    <w:rsid w:val="00517EC4"/>
    <w:rsid w:val="005237B1"/>
    <w:rsid w:val="00523E91"/>
    <w:rsid w:val="00523EFA"/>
    <w:rsid w:val="00524725"/>
    <w:rsid w:val="00524D73"/>
    <w:rsid w:val="00525E5B"/>
    <w:rsid w:val="00526059"/>
    <w:rsid w:val="005277C9"/>
    <w:rsid w:val="0053131D"/>
    <w:rsid w:val="00532FC6"/>
    <w:rsid w:val="0053448A"/>
    <w:rsid w:val="005345BA"/>
    <w:rsid w:val="00534B78"/>
    <w:rsid w:val="005362CD"/>
    <w:rsid w:val="00536B3E"/>
    <w:rsid w:val="00537CA1"/>
    <w:rsid w:val="005413B6"/>
    <w:rsid w:val="00542835"/>
    <w:rsid w:val="00543500"/>
    <w:rsid w:val="00543913"/>
    <w:rsid w:val="00543A09"/>
    <w:rsid w:val="00543A42"/>
    <w:rsid w:val="00543F0D"/>
    <w:rsid w:val="00544008"/>
    <w:rsid w:val="0054443C"/>
    <w:rsid w:val="005454A1"/>
    <w:rsid w:val="0054584E"/>
    <w:rsid w:val="00546290"/>
    <w:rsid w:val="005475D8"/>
    <w:rsid w:val="005476ED"/>
    <w:rsid w:val="0055068C"/>
    <w:rsid w:val="00551852"/>
    <w:rsid w:val="005521BF"/>
    <w:rsid w:val="00552671"/>
    <w:rsid w:val="00552FA9"/>
    <w:rsid w:val="00553083"/>
    <w:rsid w:val="00553C28"/>
    <w:rsid w:val="00553CC9"/>
    <w:rsid w:val="00554837"/>
    <w:rsid w:val="0055570E"/>
    <w:rsid w:val="005560B7"/>
    <w:rsid w:val="0055684B"/>
    <w:rsid w:val="00556C0D"/>
    <w:rsid w:val="005603BE"/>
    <w:rsid w:val="00560623"/>
    <w:rsid w:val="0056173D"/>
    <w:rsid w:val="005617B9"/>
    <w:rsid w:val="0056321E"/>
    <w:rsid w:val="00563A59"/>
    <w:rsid w:val="00563C41"/>
    <w:rsid w:val="00563F79"/>
    <w:rsid w:val="005641CC"/>
    <w:rsid w:val="00565AF4"/>
    <w:rsid w:val="00566385"/>
    <w:rsid w:val="00567916"/>
    <w:rsid w:val="00570157"/>
    <w:rsid w:val="00571013"/>
    <w:rsid w:val="0057135C"/>
    <w:rsid w:val="005717F3"/>
    <w:rsid w:val="00572AC5"/>
    <w:rsid w:val="005731A0"/>
    <w:rsid w:val="0057328A"/>
    <w:rsid w:val="0057329A"/>
    <w:rsid w:val="00573C8F"/>
    <w:rsid w:val="0057581E"/>
    <w:rsid w:val="00577778"/>
    <w:rsid w:val="005800A6"/>
    <w:rsid w:val="0058390C"/>
    <w:rsid w:val="00584F66"/>
    <w:rsid w:val="005850A9"/>
    <w:rsid w:val="005855A2"/>
    <w:rsid w:val="00586BAB"/>
    <w:rsid w:val="00586C90"/>
    <w:rsid w:val="00586CF4"/>
    <w:rsid w:val="00587421"/>
    <w:rsid w:val="00587A3F"/>
    <w:rsid w:val="00587E30"/>
    <w:rsid w:val="0059063F"/>
    <w:rsid w:val="00590FA4"/>
    <w:rsid w:val="00591182"/>
    <w:rsid w:val="00592DAF"/>
    <w:rsid w:val="00593733"/>
    <w:rsid w:val="00594215"/>
    <w:rsid w:val="0059469B"/>
    <w:rsid w:val="00595C72"/>
    <w:rsid w:val="00596EA4"/>
    <w:rsid w:val="00596F18"/>
    <w:rsid w:val="005971FD"/>
    <w:rsid w:val="005A02F6"/>
    <w:rsid w:val="005A0A11"/>
    <w:rsid w:val="005A0D7F"/>
    <w:rsid w:val="005A114B"/>
    <w:rsid w:val="005A256C"/>
    <w:rsid w:val="005A2AC4"/>
    <w:rsid w:val="005A2B6D"/>
    <w:rsid w:val="005A46B5"/>
    <w:rsid w:val="005A5CB0"/>
    <w:rsid w:val="005A64EF"/>
    <w:rsid w:val="005A67ED"/>
    <w:rsid w:val="005A6B71"/>
    <w:rsid w:val="005A7482"/>
    <w:rsid w:val="005B065E"/>
    <w:rsid w:val="005B0DAC"/>
    <w:rsid w:val="005B19D0"/>
    <w:rsid w:val="005B1C3D"/>
    <w:rsid w:val="005B2D7F"/>
    <w:rsid w:val="005B4532"/>
    <w:rsid w:val="005B5017"/>
    <w:rsid w:val="005B5476"/>
    <w:rsid w:val="005B5CB5"/>
    <w:rsid w:val="005B6297"/>
    <w:rsid w:val="005B6AAA"/>
    <w:rsid w:val="005B6B3C"/>
    <w:rsid w:val="005B6E72"/>
    <w:rsid w:val="005B7A25"/>
    <w:rsid w:val="005C0790"/>
    <w:rsid w:val="005C20BB"/>
    <w:rsid w:val="005C2D45"/>
    <w:rsid w:val="005C39CD"/>
    <w:rsid w:val="005C5391"/>
    <w:rsid w:val="005C63E5"/>
    <w:rsid w:val="005C6C04"/>
    <w:rsid w:val="005C6E47"/>
    <w:rsid w:val="005C74A0"/>
    <w:rsid w:val="005D08C2"/>
    <w:rsid w:val="005D1EBA"/>
    <w:rsid w:val="005D2662"/>
    <w:rsid w:val="005D3750"/>
    <w:rsid w:val="005D5D07"/>
    <w:rsid w:val="005D5F60"/>
    <w:rsid w:val="005D604A"/>
    <w:rsid w:val="005D62BE"/>
    <w:rsid w:val="005D6680"/>
    <w:rsid w:val="005E01A1"/>
    <w:rsid w:val="005E04EE"/>
    <w:rsid w:val="005E1D6F"/>
    <w:rsid w:val="005E2D34"/>
    <w:rsid w:val="005E3C22"/>
    <w:rsid w:val="005E3F6D"/>
    <w:rsid w:val="005E4B3D"/>
    <w:rsid w:val="005E5597"/>
    <w:rsid w:val="005E7941"/>
    <w:rsid w:val="005F06B9"/>
    <w:rsid w:val="005F103E"/>
    <w:rsid w:val="005F141D"/>
    <w:rsid w:val="005F23D0"/>
    <w:rsid w:val="005F432D"/>
    <w:rsid w:val="005F43E1"/>
    <w:rsid w:val="005F4483"/>
    <w:rsid w:val="005F4B4C"/>
    <w:rsid w:val="005F5585"/>
    <w:rsid w:val="005F58E1"/>
    <w:rsid w:val="005F6A5B"/>
    <w:rsid w:val="005F6D38"/>
    <w:rsid w:val="005F6E26"/>
    <w:rsid w:val="005F7062"/>
    <w:rsid w:val="005F76C2"/>
    <w:rsid w:val="00600300"/>
    <w:rsid w:val="00600FD8"/>
    <w:rsid w:val="006015FD"/>
    <w:rsid w:val="006018B3"/>
    <w:rsid w:val="00602596"/>
    <w:rsid w:val="0060294B"/>
    <w:rsid w:val="00602FB6"/>
    <w:rsid w:val="00604066"/>
    <w:rsid w:val="00604187"/>
    <w:rsid w:val="00605542"/>
    <w:rsid w:val="00606A79"/>
    <w:rsid w:val="00607DB6"/>
    <w:rsid w:val="00610170"/>
    <w:rsid w:val="0061193C"/>
    <w:rsid w:val="00612C43"/>
    <w:rsid w:val="00613F7C"/>
    <w:rsid w:val="00614D3D"/>
    <w:rsid w:val="00615027"/>
    <w:rsid w:val="006151BE"/>
    <w:rsid w:val="00617517"/>
    <w:rsid w:val="006175CD"/>
    <w:rsid w:val="00620DCA"/>
    <w:rsid w:val="00620F75"/>
    <w:rsid w:val="00621292"/>
    <w:rsid w:val="00622233"/>
    <w:rsid w:val="00622524"/>
    <w:rsid w:val="006229E3"/>
    <w:rsid w:val="00623900"/>
    <w:rsid w:val="0062390A"/>
    <w:rsid w:val="00623F84"/>
    <w:rsid w:val="006240ED"/>
    <w:rsid w:val="00624B85"/>
    <w:rsid w:val="00625E4F"/>
    <w:rsid w:val="0062701C"/>
    <w:rsid w:val="0062778C"/>
    <w:rsid w:val="00630FC8"/>
    <w:rsid w:val="006312D1"/>
    <w:rsid w:val="00631F69"/>
    <w:rsid w:val="006326A0"/>
    <w:rsid w:val="00632FF7"/>
    <w:rsid w:val="006331C9"/>
    <w:rsid w:val="00635590"/>
    <w:rsid w:val="006373AD"/>
    <w:rsid w:val="006375B6"/>
    <w:rsid w:val="00640A1E"/>
    <w:rsid w:val="00640FE2"/>
    <w:rsid w:val="00641044"/>
    <w:rsid w:val="006416CD"/>
    <w:rsid w:val="00642AE9"/>
    <w:rsid w:val="00642E88"/>
    <w:rsid w:val="00643EC7"/>
    <w:rsid w:val="00644816"/>
    <w:rsid w:val="0064495D"/>
    <w:rsid w:val="00645656"/>
    <w:rsid w:val="0064602F"/>
    <w:rsid w:val="006470BD"/>
    <w:rsid w:val="00650811"/>
    <w:rsid w:val="0065126B"/>
    <w:rsid w:val="00653AC2"/>
    <w:rsid w:val="00653FAB"/>
    <w:rsid w:val="00654840"/>
    <w:rsid w:val="00654DB9"/>
    <w:rsid w:val="00654E2C"/>
    <w:rsid w:val="00655BCD"/>
    <w:rsid w:val="0065666A"/>
    <w:rsid w:val="0066043F"/>
    <w:rsid w:val="006668EA"/>
    <w:rsid w:val="006675FF"/>
    <w:rsid w:val="0066788F"/>
    <w:rsid w:val="006707CF"/>
    <w:rsid w:val="006715B6"/>
    <w:rsid w:val="00671B77"/>
    <w:rsid w:val="006738E0"/>
    <w:rsid w:val="0067419B"/>
    <w:rsid w:val="006747B6"/>
    <w:rsid w:val="006748A9"/>
    <w:rsid w:val="006763AF"/>
    <w:rsid w:val="006764F9"/>
    <w:rsid w:val="00676C02"/>
    <w:rsid w:val="00677C4F"/>
    <w:rsid w:val="00681F5C"/>
    <w:rsid w:val="00683A3F"/>
    <w:rsid w:val="00684A30"/>
    <w:rsid w:val="0068650A"/>
    <w:rsid w:val="00686AE5"/>
    <w:rsid w:val="00690D58"/>
    <w:rsid w:val="00692618"/>
    <w:rsid w:val="006932F4"/>
    <w:rsid w:val="006948EB"/>
    <w:rsid w:val="00694FB5"/>
    <w:rsid w:val="006950AC"/>
    <w:rsid w:val="006960A7"/>
    <w:rsid w:val="006976CE"/>
    <w:rsid w:val="006A4755"/>
    <w:rsid w:val="006A4968"/>
    <w:rsid w:val="006A564C"/>
    <w:rsid w:val="006A78BC"/>
    <w:rsid w:val="006A7DD8"/>
    <w:rsid w:val="006B027F"/>
    <w:rsid w:val="006B0320"/>
    <w:rsid w:val="006B0DCF"/>
    <w:rsid w:val="006B4892"/>
    <w:rsid w:val="006B49D3"/>
    <w:rsid w:val="006B5B3A"/>
    <w:rsid w:val="006C0D67"/>
    <w:rsid w:val="006C278E"/>
    <w:rsid w:val="006C2BBC"/>
    <w:rsid w:val="006C32E6"/>
    <w:rsid w:val="006C3510"/>
    <w:rsid w:val="006C506F"/>
    <w:rsid w:val="006C52F6"/>
    <w:rsid w:val="006C59DC"/>
    <w:rsid w:val="006C61B8"/>
    <w:rsid w:val="006C65DA"/>
    <w:rsid w:val="006C67A6"/>
    <w:rsid w:val="006C6C22"/>
    <w:rsid w:val="006C7E15"/>
    <w:rsid w:val="006D0BA1"/>
    <w:rsid w:val="006D198E"/>
    <w:rsid w:val="006D1B9F"/>
    <w:rsid w:val="006D297F"/>
    <w:rsid w:val="006D3335"/>
    <w:rsid w:val="006D3B34"/>
    <w:rsid w:val="006D3B4C"/>
    <w:rsid w:val="006D3DC9"/>
    <w:rsid w:val="006D418E"/>
    <w:rsid w:val="006D4BB3"/>
    <w:rsid w:val="006D4EC8"/>
    <w:rsid w:val="006D59BF"/>
    <w:rsid w:val="006D5BC2"/>
    <w:rsid w:val="006D5C60"/>
    <w:rsid w:val="006D6668"/>
    <w:rsid w:val="006D6C5C"/>
    <w:rsid w:val="006D6D85"/>
    <w:rsid w:val="006D7B1B"/>
    <w:rsid w:val="006E0BF1"/>
    <w:rsid w:val="006E395A"/>
    <w:rsid w:val="006E5072"/>
    <w:rsid w:val="006E7324"/>
    <w:rsid w:val="006F01DA"/>
    <w:rsid w:val="006F0607"/>
    <w:rsid w:val="006F0EB2"/>
    <w:rsid w:val="006F2D5C"/>
    <w:rsid w:val="006F3380"/>
    <w:rsid w:val="006F34F1"/>
    <w:rsid w:val="006F35DA"/>
    <w:rsid w:val="006F76CB"/>
    <w:rsid w:val="00700A77"/>
    <w:rsid w:val="00700EC7"/>
    <w:rsid w:val="00702DFD"/>
    <w:rsid w:val="00703A49"/>
    <w:rsid w:val="00706357"/>
    <w:rsid w:val="0070706C"/>
    <w:rsid w:val="00710502"/>
    <w:rsid w:val="00710884"/>
    <w:rsid w:val="00710F5A"/>
    <w:rsid w:val="00710F63"/>
    <w:rsid w:val="007134C0"/>
    <w:rsid w:val="00716039"/>
    <w:rsid w:val="00716A50"/>
    <w:rsid w:val="00716EAB"/>
    <w:rsid w:val="00717766"/>
    <w:rsid w:val="00720B07"/>
    <w:rsid w:val="00721784"/>
    <w:rsid w:val="007232AF"/>
    <w:rsid w:val="0072398A"/>
    <w:rsid w:val="00723B86"/>
    <w:rsid w:val="00723B93"/>
    <w:rsid w:val="0072446C"/>
    <w:rsid w:val="007247BE"/>
    <w:rsid w:val="00724B20"/>
    <w:rsid w:val="007253B7"/>
    <w:rsid w:val="00726887"/>
    <w:rsid w:val="007272BF"/>
    <w:rsid w:val="00731BE9"/>
    <w:rsid w:val="00731F84"/>
    <w:rsid w:val="00732084"/>
    <w:rsid w:val="0073228D"/>
    <w:rsid w:val="00732F10"/>
    <w:rsid w:val="00733105"/>
    <w:rsid w:val="0073435B"/>
    <w:rsid w:val="0073548E"/>
    <w:rsid w:val="00735AA7"/>
    <w:rsid w:val="00736254"/>
    <w:rsid w:val="00736892"/>
    <w:rsid w:val="00740169"/>
    <w:rsid w:val="0074091E"/>
    <w:rsid w:val="00740F75"/>
    <w:rsid w:val="0074244F"/>
    <w:rsid w:val="00743C54"/>
    <w:rsid w:val="00745CF2"/>
    <w:rsid w:val="007467CA"/>
    <w:rsid w:val="00747400"/>
    <w:rsid w:val="00747BE5"/>
    <w:rsid w:val="0075085F"/>
    <w:rsid w:val="00750AB9"/>
    <w:rsid w:val="00751904"/>
    <w:rsid w:val="00751EF5"/>
    <w:rsid w:val="007521DA"/>
    <w:rsid w:val="007529C7"/>
    <w:rsid w:val="00753AD2"/>
    <w:rsid w:val="00754522"/>
    <w:rsid w:val="00754D10"/>
    <w:rsid w:val="00755A91"/>
    <w:rsid w:val="00755B55"/>
    <w:rsid w:val="00756C7A"/>
    <w:rsid w:val="0075743E"/>
    <w:rsid w:val="007606D5"/>
    <w:rsid w:val="0076160B"/>
    <w:rsid w:val="00761D7E"/>
    <w:rsid w:val="00764122"/>
    <w:rsid w:val="00764D62"/>
    <w:rsid w:val="00764E33"/>
    <w:rsid w:val="00766939"/>
    <w:rsid w:val="00767B29"/>
    <w:rsid w:val="007702E5"/>
    <w:rsid w:val="00770800"/>
    <w:rsid w:val="00772039"/>
    <w:rsid w:val="00772474"/>
    <w:rsid w:val="0077296F"/>
    <w:rsid w:val="0077342D"/>
    <w:rsid w:val="0077441B"/>
    <w:rsid w:val="0077503D"/>
    <w:rsid w:val="0077545C"/>
    <w:rsid w:val="00776756"/>
    <w:rsid w:val="007769A5"/>
    <w:rsid w:val="00776ACA"/>
    <w:rsid w:val="00776F8C"/>
    <w:rsid w:val="00777ACE"/>
    <w:rsid w:val="00777B09"/>
    <w:rsid w:val="00777B33"/>
    <w:rsid w:val="007804BC"/>
    <w:rsid w:val="0078072C"/>
    <w:rsid w:val="00781698"/>
    <w:rsid w:val="00781AFE"/>
    <w:rsid w:val="007832B6"/>
    <w:rsid w:val="00783F55"/>
    <w:rsid w:val="007848F3"/>
    <w:rsid w:val="0078490D"/>
    <w:rsid w:val="00786578"/>
    <w:rsid w:val="00786884"/>
    <w:rsid w:val="00786888"/>
    <w:rsid w:val="00787099"/>
    <w:rsid w:val="00791157"/>
    <w:rsid w:val="00791242"/>
    <w:rsid w:val="00791746"/>
    <w:rsid w:val="00791885"/>
    <w:rsid w:val="00792315"/>
    <w:rsid w:val="00792C3F"/>
    <w:rsid w:val="00793E2A"/>
    <w:rsid w:val="00794CD0"/>
    <w:rsid w:val="00794F7E"/>
    <w:rsid w:val="00795D94"/>
    <w:rsid w:val="00795FF4"/>
    <w:rsid w:val="007A291B"/>
    <w:rsid w:val="007A2ECE"/>
    <w:rsid w:val="007A36D1"/>
    <w:rsid w:val="007A46DB"/>
    <w:rsid w:val="007A664E"/>
    <w:rsid w:val="007A66E4"/>
    <w:rsid w:val="007A7F78"/>
    <w:rsid w:val="007B05B3"/>
    <w:rsid w:val="007B0881"/>
    <w:rsid w:val="007B188F"/>
    <w:rsid w:val="007B18F9"/>
    <w:rsid w:val="007B216F"/>
    <w:rsid w:val="007B2F06"/>
    <w:rsid w:val="007B324C"/>
    <w:rsid w:val="007B337D"/>
    <w:rsid w:val="007B3D80"/>
    <w:rsid w:val="007B428D"/>
    <w:rsid w:val="007B5390"/>
    <w:rsid w:val="007B6602"/>
    <w:rsid w:val="007B6718"/>
    <w:rsid w:val="007C1C65"/>
    <w:rsid w:val="007C2C68"/>
    <w:rsid w:val="007C2E1D"/>
    <w:rsid w:val="007C3250"/>
    <w:rsid w:val="007C4210"/>
    <w:rsid w:val="007C53A0"/>
    <w:rsid w:val="007C5ECF"/>
    <w:rsid w:val="007C721F"/>
    <w:rsid w:val="007D089B"/>
    <w:rsid w:val="007D089F"/>
    <w:rsid w:val="007D09B4"/>
    <w:rsid w:val="007D3144"/>
    <w:rsid w:val="007D5180"/>
    <w:rsid w:val="007D667E"/>
    <w:rsid w:val="007D7572"/>
    <w:rsid w:val="007D7594"/>
    <w:rsid w:val="007E0F89"/>
    <w:rsid w:val="007E1101"/>
    <w:rsid w:val="007E1470"/>
    <w:rsid w:val="007E2E15"/>
    <w:rsid w:val="007E30E8"/>
    <w:rsid w:val="007E3BD7"/>
    <w:rsid w:val="007E7AA0"/>
    <w:rsid w:val="007E7C3A"/>
    <w:rsid w:val="007F032D"/>
    <w:rsid w:val="007F049F"/>
    <w:rsid w:val="007F09EE"/>
    <w:rsid w:val="007F11F9"/>
    <w:rsid w:val="007F23E1"/>
    <w:rsid w:val="007F25FC"/>
    <w:rsid w:val="007F2988"/>
    <w:rsid w:val="007F4F3D"/>
    <w:rsid w:val="007F5C5D"/>
    <w:rsid w:val="007F61D8"/>
    <w:rsid w:val="007F6A19"/>
    <w:rsid w:val="007F6FCB"/>
    <w:rsid w:val="00801D02"/>
    <w:rsid w:val="008026E4"/>
    <w:rsid w:val="00802924"/>
    <w:rsid w:val="0080384E"/>
    <w:rsid w:val="00804855"/>
    <w:rsid w:val="00804C55"/>
    <w:rsid w:val="00805247"/>
    <w:rsid w:val="00805798"/>
    <w:rsid w:val="00806866"/>
    <w:rsid w:val="008070C6"/>
    <w:rsid w:val="0080751B"/>
    <w:rsid w:val="0081027D"/>
    <w:rsid w:val="008112EE"/>
    <w:rsid w:val="00811579"/>
    <w:rsid w:val="0081289A"/>
    <w:rsid w:val="008132F6"/>
    <w:rsid w:val="008138AC"/>
    <w:rsid w:val="0081414C"/>
    <w:rsid w:val="008145CA"/>
    <w:rsid w:val="00814ED2"/>
    <w:rsid w:val="00815802"/>
    <w:rsid w:val="00815A77"/>
    <w:rsid w:val="00816297"/>
    <w:rsid w:val="008164B9"/>
    <w:rsid w:val="008168B9"/>
    <w:rsid w:val="0082048B"/>
    <w:rsid w:val="00820D92"/>
    <w:rsid w:val="008219A6"/>
    <w:rsid w:val="008306E0"/>
    <w:rsid w:val="00830AD1"/>
    <w:rsid w:val="00830F2C"/>
    <w:rsid w:val="00831641"/>
    <w:rsid w:val="00831AC1"/>
    <w:rsid w:val="0083355D"/>
    <w:rsid w:val="00834B81"/>
    <w:rsid w:val="00835687"/>
    <w:rsid w:val="00835856"/>
    <w:rsid w:val="00835B79"/>
    <w:rsid w:val="0083638E"/>
    <w:rsid w:val="008411C8"/>
    <w:rsid w:val="00842AC2"/>
    <w:rsid w:val="008432E6"/>
    <w:rsid w:val="008436B0"/>
    <w:rsid w:val="00843D88"/>
    <w:rsid w:val="00843F41"/>
    <w:rsid w:val="00844359"/>
    <w:rsid w:val="008448DD"/>
    <w:rsid w:val="0084496D"/>
    <w:rsid w:val="00844CBD"/>
    <w:rsid w:val="00845C11"/>
    <w:rsid w:val="00847975"/>
    <w:rsid w:val="00850B8A"/>
    <w:rsid w:val="00851E8F"/>
    <w:rsid w:val="008525E7"/>
    <w:rsid w:val="00852C4A"/>
    <w:rsid w:val="00853142"/>
    <w:rsid w:val="00853E17"/>
    <w:rsid w:val="0085438C"/>
    <w:rsid w:val="00854B0F"/>
    <w:rsid w:val="00854D17"/>
    <w:rsid w:val="0085617E"/>
    <w:rsid w:val="008606BC"/>
    <w:rsid w:val="00860DA9"/>
    <w:rsid w:val="0086126D"/>
    <w:rsid w:val="00861AE7"/>
    <w:rsid w:val="008621F3"/>
    <w:rsid w:val="008635FA"/>
    <w:rsid w:val="0086443A"/>
    <w:rsid w:val="00864608"/>
    <w:rsid w:val="00864613"/>
    <w:rsid w:val="008649FA"/>
    <w:rsid w:val="00865D1C"/>
    <w:rsid w:val="00867473"/>
    <w:rsid w:val="00872E2C"/>
    <w:rsid w:val="0087432B"/>
    <w:rsid w:val="0087668E"/>
    <w:rsid w:val="00876728"/>
    <w:rsid w:val="00876EA4"/>
    <w:rsid w:val="00877899"/>
    <w:rsid w:val="00880590"/>
    <w:rsid w:val="00881687"/>
    <w:rsid w:val="0088225C"/>
    <w:rsid w:val="008825A9"/>
    <w:rsid w:val="0088288E"/>
    <w:rsid w:val="008875C2"/>
    <w:rsid w:val="008878D2"/>
    <w:rsid w:val="00887BD1"/>
    <w:rsid w:val="0089057E"/>
    <w:rsid w:val="008909C2"/>
    <w:rsid w:val="00891397"/>
    <w:rsid w:val="008913B3"/>
    <w:rsid w:val="008916AA"/>
    <w:rsid w:val="008916F1"/>
    <w:rsid w:val="00891AA8"/>
    <w:rsid w:val="00891AF9"/>
    <w:rsid w:val="008929A4"/>
    <w:rsid w:val="0089357E"/>
    <w:rsid w:val="00893E5F"/>
    <w:rsid w:val="008962D8"/>
    <w:rsid w:val="0089659B"/>
    <w:rsid w:val="008969BD"/>
    <w:rsid w:val="0089719A"/>
    <w:rsid w:val="00897314"/>
    <w:rsid w:val="008A07DB"/>
    <w:rsid w:val="008A191B"/>
    <w:rsid w:val="008A1E98"/>
    <w:rsid w:val="008A23EA"/>
    <w:rsid w:val="008A25C8"/>
    <w:rsid w:val="008A2F51"/>
    <w:rsid w:val="008A32EC"/>
    <w:rsid w:val="008A4F05"/>
    <w:rsid w:val="008B08DB"/>
    <w:rsid w:val="008B43C1"/>
    <w:rsid w:val="008B4E1D"/>
    <w:rsid w:val="008B53E1"/>
    <w:rsid w:val="008B5518"/>
    <w:rsid w:val="008B5816"/>
    <w:rsid w:val="008B60F4"/>
    <w:rsid w:val="008B638D"/>
    <w:rsid w:val="008B725B"/>
    <w:rsid w:val="008C0421"/>
    <w:rsid w:val="008C0847"/>
    <w:rsid w:val="008C19FA"/>
    <w:rsid w:val="008C3BA2"/>
    <w:rsid w:val="008C5C9A"/>
    <w:rsid w:val="008D054A"/>
    <w:rsid w:val="008D0F2C"/>
    <w:rsid w:val="008D1827"/>
    <w:rsid w:val="008D1BB5"/>
    <w:rsid w:val="008D208A"/>
    <w:rsid w:val="008D3D0B"/>
    <w:rsid w:val="008D3FD1"/>
    <w:rsid w:val="008D4041"/>
    <w:rsid w:val="008D4B99"/>
    <w:rsid w:val="008D63CA"/>
    <w:rsid w:val="008D6EB3"/>
    <w:rsid w:val="008D720E"/>
    <w:rsid w:val="008E08D2"/>
    <w:rsid w:val="008E0A94"/>
    <w:rsid w:val="008E0FF5"/>
    <w:rsid w:val="008E1D2E"/>
    <w:rsid w:val="008E1F15"/>
    <w:rsid w:val="008E2058"/>
    <w:rsid w:val="008E23B5"/>
    <w:rsid w:val="008E3E17"/>
    <w:rsid w:val="008E4581"/>
    <w:rsid w:val="008E4EF5"/>
    <w:rsid w:val="008E5043"/>
    <w:rsid w:val="008E534A"/>
    <w:rsid w:val="008E5833"/>
    <w:rsid w:val="008E6BB6"/>
    <w:rsid w:val="008F0809"/>
    <w:rsid w:val="008F14C8"/>
    <w:rsid w:val="008F261A"/>
    <w:rsid w:val="008F3E9E"/>
    <w:rsid w:val="008F4F5F"/>
    <w:rsid w:val="008F5378"/>
    <w:rsid w:val="008F7F43"/>
    <w:rsid w:val="009008A0"/>
    <w:rsid w:val="00900A36"/>
    <w:rsid w:val="00900CF8"/>
    <w:rsid w:val="00901B15"/>
    <w:rsid w:val="009025EA"/>
    <w:rsid w:val="00902B51"/>
    <w:rsid w:val="00902CD3"/>
    <w:rsid w:val="00903547"/>
    <w:rsid w:val="0090475B"/>
    <w:rsid w:val="00904E6C"/>
    <w:rsid w:val="00906849"/>
    <w:rsid w:val="00906888"/>
    <w:rsid w:val="00907B2D"/>
    <w:rsid w:val="00910BC1"/>
    <w:rsid w:val="00911C12"/>
    <w:rsid w:val="009132E8"/>
    <w:rsid w:val="009139FC"/>
    <w:rsid w:val="00913C9B"/>
    <w:rsid w:val="00914750"/>
    <w:rsid w:val="00915620"/>
    <w:rsid w:val="009162B0"/>
    <w:rsid w:val="0091636D"/>
    <w:rsid w:val="00917B16"/>
    <w:rsid w:val="00920282"/>
    <w:rsid w:val="009202A6"/>
    <w:rsid w:val="009239A9"/>
    <w:rsid w:val="009239D8"/>
    <w:rsid w:val="00924659"/>
    <w:rsid w:val="00924824"/>
    <w:rsid w:val="00924B56"/>
    <w:rsid w:val="00925BAE"/>
    <w:rsid w:val="0092689B"/>
    <w:rsid w:val="009271B6"/>
    <w:rsid w:val="009304C4"/>
    <w:rsid w:val="0093074D"/>
    <w:rsid w:val="00934C6C"/>
    <w:rsid w:val="00935C21"/>
    <w:rsid w:val="00936837"/>
    <w:rsid w:val="00936AB1"/>
    <w:rsid w:val="0094088C"/>
    <w:rsid w:val="00941047"/>
    <w:rsid w:val="009420A2"/>
    <w:rsid w:val="009426B4"/>
    <w:rsid w:val="0094295E"/>
    <w:rsid w:val="00943CCC"/>
    <w:rsid w:val="00944303"/>
    <w:rsid w:val="00946B1D"/>
    <w:rsid w:val="00950BBD"/>
    <w:rsid w:val="00952581"/>
    <w:rsid w:val="00952B65"/>
    <w:rsid w:val="00953341"/>
    <w:rsid w:val="00953560"/>
    <w:rsid w:val="00954004"/>
    <w:rsid w:val="009545DE"/>
    <w:rsid w:val="00954A02"/>
    <w:rsid w:val="009552C4"/>
    <w:rsid w:val="00956347"/>
    <w:rsid w:val="009571CB"/>
    <w:rsid w:val="009579F1"/>
    <w:rsid w:val="00957B7E"/>
    <w:rsid w:val="00957E33"/>
    <w:rsid w:val="0096046B"/>
    <w:rsid w:val="0096097B"/>
    <w:rsid w:val="0096153D"/>
    <w:rsid w:val="00961A82"/>
    <w:rsid w:val="0096315F"/>
    <w:rsid w:val="00964D3B"/>
    <w:rsid w:val="00964DD8"/>
    <w:rsid w:val="00970D22"/>
    <w:rsid w:val="00972E8D"/>
    <w:rsid w:val="009736FC"/>
    <w:rsid w:val="009741DF"/>
    <w:rsid w:val="00974A4C"/>
    <w:rsid w:val="00975760"/>
    <w:rsid w:val="00976539"/>
    <w:rsid w:val="00976D4E"/>
    <w:rsid w:val="00977F0D"/>
    <w:rsid w:val="00981136"/>
    <w:rsid w:val="009822CA"/>
    <w:rsid w:val="009822EA"/>
    <w:rsid w:val="00982CA9"/>
    <w:rsid w:val="00983E15"/>
    <w:rsid w:val="009851F1"/>
    <w:rsid w:val="00985F7C"/>
    <w:rsid w:val="00986280"/>
    <w:rsid w:val="00986A68"/>
    <w:rsid w:val="00986AB7"/>
    <w:rsid w:val="00986AC1"/>
    <w:rsid w:val="0099031A"/>
    <w:rsid w:val="009905FF"/>
    <w:rsid w:val="009906A3"/>
    <w:rsid w:val="00990B0A"/>
    <w:rsid w:val="00991ED8"/>
    <w:rsid w:val="0099291F"/>
    <w:rsid w:val="00992ED5"/>
    <w:rsid w:val="00993093"/>
    <w:rsid w:val="00994C35"/>
    <w:rsid w:val="00995B0D"/>
    <w:rsid w:val="00996F29"/>
    <w:rsid w:val="00997302"/>
    <w:rsid w:val="00997817"/>
    <w:rsid w:val="009A0015"/>
    <w:rsid w:val="009A0076"/>
    <w:rsid w:val="009A0DA5"/>
    <w:rsid w:val="009A1B0A"/>
    <w:rsid w:val="009A1B60"/>
    <w:rsid w:val="009A1D3E"/>
    <w:rsid w:val="009A1DE1"/>
    <w:rsid w:val="009A2922"/>
    <w:rsid w:val="009A2BA9"/>
    <w:rsid w:val="009A2E17"/>
    <w:rsid w:val="009A2F24"/>
    <w:rsid w:val="009A3132"/>
    <w:rsid w:val="009A4463"/>
    <w:rsid w:val="009A49EE"/>
    <w:rsid w:val="009B02C0"/>
    <w:rsid w:val="009B0A1A"/>
    <w:rsid w:val="009B25D3"/>
    <w:rsid w:val="009B4343"/>
    <w:rsid w:val="009B4497"/>
    <w:rsid w:val="009B4597"/>
    <w:rsid w:val="009B6A55"/>
    <w:rsid w:val="009B6B99"/>
    <w:rsid w:val="009B75D5"/>
    <w:rsid w:val="009C1B8D"/>
    <w:rsid w:val="009C1CBE"/>
    <w:rsid w:val="009C2585"/>
    <w:rsid w:val="009C3D51"/>
    <w:rsid w:val="009C4586"/>
    <w:rsid w:val="009C685F"/>
    <w:rsid w:val="009C74A0"/>
    <w:rsid w:val="009D0925"/>
    <w:rsid w:val="009D0D4E"/>
    <w:rsid w:val="009D14A4"/>
    <w:rsid w:val="009D20F2"/>
    <w:rsid w:val="009D2623"/>
    <w:rsid w:val="009D34FC"/>
    <w:rsid w:val="009D3A87"/>
    <w:rsid w:val="009D3C95"/>
    <w:rsid w:val="009D3D61"/>
    <w:rsid w:val="009D4309"/>
    <w:rsid w:val="009D75DA"/>
    <w:rsid w:val="009E190D"/>
    <w:rsid w:val="009E1C16"/>
    <w:rsid w:val="009E24AF"/>
    <w:rsid w:val="009E41FF"/>
    <w:rsid w:val="009E484F"/>
    <w:rsid w:val="009E4AFC"/>
    <w:rsid w:val="009E4B7F"/>
    <w:rsid w:val="009E599D"/>
    <w:rsid w:val="009E5EA6"/>
    <w:rsid w:val="009E612F"/>
    <w:rsid w:val="009E74EA"/>
    <w:rsid w:val="009E7EDA"/>
    <w:rsid w:val="009F0311"/>
    <w:rsid w:val="009F09A1"/>
    <w:rsid w:val="009F1223"/>
    <w:rsid w:val="009F147F"/>
    <w:rsid w:val="009F18C6"/>
    <w:rsid w:val="009F2392"/>
    <w:rsid w:val="009F2D53"/>
    <w:rsid w:val="009F3B57"/>
    <w:rsid w:val="009F42F9"/>
    <w:rsid w:val="009F4AE3"/>
    <w:rsid w:val="009F4D50"/>
    <w:rsid w:val="009F5E44"/>
    <w:rsid w:val="00A0028B"/>
    <w:rsid w:val="00A033F9"/>
    <w:rsid w:val="00A05221"/>
    <w:rsid w:val="00A06DD3"/>
    <w:rsid w:val="00A105DE"/>
    <w:rsid w:val="00A1134A"/>
    <w:rsid w:val="00A11F94"/>
    <w:rsid w:val="00A13AD4"/>
    <w:rsid w:val="00A1445F"/>
    <w:rsid w:val="00A15602"/>
    <w:rsid w:val="00A15844"/>
    <w:rsid w:val="00A15E13"/>
    <w:rsid w:val="00A1662B"/>
    <w:rsid w:val="00A17B7A"/>
    <w:rsid w:val="00A20473"/>
    <w:rsid w:val="00A2127B"/>
    <w:rsid w:val="00A21C7E"/>
    <w:rsid w:val="00A231C8"/>
    <w:rsid w:val="00A231F8"/>
    <w:rsid w:val="00A234C5"/>
    <w:rsid w:val="00A23898"/>
    <w:rsid w:val="00A24C81"/>
    <w:rsid w:val="00A24D1F"/>
    <w:rsid w:val="00A27BE4"/>
    <w:rsid w:val="00A27E0B"/>
    <w:rsid w:val="00A30518"/>
    <w:rsid w:val="00A32B65"/>
    <w:rsid w:val="00A33F22"/>
    <w:rsid w:val="00A358D2"/>
    <w:rsid w:val="00A3686D"/>
    <w:rsid w:val="00A36B87"/>
    <w:rsid w:val="00A37A73"/>
    <w:rsid w:val="00A4088E"/>
    <w:rsid w:val="00A418B9"/>
    <w:rsid w:val="00A428A6"/>
    <w:rsid w:val="00A42AF1"/>
    <w:rsid w:val="00A44C4C"/>
    <w:rsid w:val="00A453B1"/>
    <w:rsid w:val="00A4780F"/>
    <w:rsid w:val="00A5133F"/>
    <w:rsid w:val="00A51D1C"/>
    <w:rsid w:val="00A54935"/>
    <w:rsid w:val="00A55739"/>
    <w:rsid w:val="00A5595E"/>
    <w:rsid w:val="00A5618D"/>
    <w:rsid w:val="00A56307"/>
    <w:rsid w:val="00A56786"/>
    <w:rsid w:val="00A56A19"/>
    <w:rsid w:val="00A574B2"/>
    <w:rsid w:val="00A5791C"/>
    <w:rsid w:val="00A57F7C"/>
    <w:rsid w:val="00A57F98"/>
    <w:rsid w:val="00A60030"/>
    <w:rsid w:val="00A60B8D"/>
    <w:rsid w:val="00A62727"/>
    <w:rsid w:val="00A63B4A"/>
    <w:rsid w:val="00A63EA7"/>
    <w:rsid w:val="00A63ED9"/>
    <w:rsid w:val="00A65886"/>
    <w:rsid w:val="00A65A95"/>
    <w:rsid w:val="00A66231"/>
    <w:rsid w:val="00A67BB1"/>
    <w:rsid w:val="00A702F4"/>
    <w:rsid w:val="00A70E71"/>
    <w:rsid w:val="00A7560C"/>
    <w:rsid w:val="00A7613F"/>
    <w:rsid w:val="00A7635C"/>
    <w:rsid w:val="00A76EED"/>
    <w:rsid w:val="00A77127"/>
    <w:rsid w:val="00A77CF4"/>
    <w:rsid w:val="00A80621"/>
    <w:rsid w:val="00A841A8"/>
    <w:rsid w:val="00A84A29"/>
    <w:rsid w:val="00A858A8"/>
    <w:rsid w:val="00A85D14"/>
    <w:rsid w:val="00A85E1B"/>
    <w:rsid w:val="00A90FB3"/>
    <w:rsid w:val="00A917DD"/>
    <w:rsid w:val="00A92D9D"/>
    <w:rsid w:val="00A92F8B"/>
    <w:rsid w:val="00A93083"/>
    <w:rsid w:val="00A94310"/>
    <w:rsid w:val="00A971A0"/>
    <w:rsid w:val="00A97E32"/>
    <w:rsid w:val="00AA1866"/>
    <w:rsid w:val="00AA3D90"/>
    <w:rsid w:val="00AA3E94"/>
    <w:rsid w:val="00AA4F7A"/>
    <w:rsid w:val="00AA5EAB"/>
    <w:rsid w:val="00AA68E7"/>
    <w:rsid w:val="00AA71C9"/>
    <w:rsid w:val="00AB0036"/>
    <w:rsid w:val="00AB2E8C"/>
    <w:rsid w:val="00AB3340"/>
    <w:rsid w:val="00AB369A"/>
    <w:rsid w:val="00AB3A02"/>
    <w:rsid w:val="00AB3BEE"/>
    <w:rsid w:val="00AB3CCC"/>
    <w:rsid w:val="00AB4613"/>
    <w:rsid w:val="00AB4DD6"/>
    <w:rsid w:val="00AB5518"/>
    <w:rsid w:val="00AB5AEB"/>
    <w:rsid w:val="00AB60E9"/>
    <w:rsid w:val="00AB645A"/>
    <w:rsid w:val="00AC01FC"/>
    <w:rsid w:val="00AC02FF"/>
    <w:rsid w:val="00AC064B"/>
    <w:rsid w:val="00AC0DD5"/>
    <w:rsid w:val="00AC2A1F"/>
    <w:rsid w:val="00AC4939"/>
    <w:rsid w:val="00AC56C2"/>
    <w:rsid w:val="00AC59E1"/>
    <w:rsid w:val="00AC7B0F"/>
    <w:rsid w:val="00AD0306"/>
    <w:rsid w:val="00AD034F"/>
    <w:rsid w:val="00AD0D85"/>
    <w:rsid w:val="00AD1B37"/>
    <w:rsid w:val="00AD1E30"/>
    <w:rsid w:val="00AD2425"/>
    <w:rsid w:val="00AD397F"/>
    <w:rsid w:val="00AD3A32"/>
    <w:rsid w:val="00AD3CE3"/>
    <w:rsid w:val="00AD5165"/>
    <w:rsid w:val="00AD5E0D"/>
    <w:rsid w:val="00AD6178"/>
    <w:rsid w:val="00AD6BF3"/>
    <w:rsid w:val="00AD6E3F"/>
    <w:rsid w:val="00AE0AB6"/>
    <w:rsid w:val="00AE146B"/>
    <w:rsid w:val="00AE1C47"/>
    <w:rsid w:val="00AE2423"/>
    <w:rsid w:val="00AE2468"/>
    <w:rsid w:val="00AE2489"/>
    <w:rsid w:val="00AE2F2F"/>
    <w:rsid w:val="00AE4557"/>
    <w:rsid w:val="00AE4EFA"/>
    <w:rsid w:val="00AE776C"/>
    <w:rsid w:val="00AF06AE"/>
    <w:rsid w:val="00AF14CA"/>
    <w:rsid w:val="00AF2015"/>
    <w:rsid w:val="00AF24C2"/>
    <w:rsid w:val="00AF2A60"/>
    <w:rsid w:val="00AF2DE3"/>
    <w:rsid w:val="00AF2F2D"/>
    <w:rsid w:val="00AF3AE8"/>
    <w:rsid w:val="00AF55E6"/>
    <w:rsid w:val="00AF6426"/>
    <w:rsid w:val="00AF6B1B"/>
    <w:rsid w:val="00AF6E5E"/>
    <w:rsid w:val="00AF7858"/>
    <w:rsid w:val="00AF7BD9"/>
    <w:rsid w:val="00AF7E19"/>
    <w:rsid w:val="00B02BBD"/>
    <w:rsid w:val="00B037F2"/>
    <w:rsid w:val="00B0386E"/>
    <w:rsid w:val="00B0419F"/>
    <w:rsid w:val="00B10FA6"/>
    <w:rsid w:val="00B1399D"/>
    <w:rsid w:val="00B13D20"/>
    <w:rsid w:val="00B13E8D"/>
    <w:rsid w:val="00B14041"/>
    <w:rsid w:val="00B14363"/>
    <w:rsid w:val="00B1460C"/>
    <w:rsid w:val="00B14A7C"/>
    <w:rsid w:val="00B15A0F"/>
    <w:rsid w:val="00B15C53"/>
    <w:rsid w:val="00B176A8"/>
    <w:rsid w:val="00B17E53"/>
    <w:rsid w:val="00B20432"/>
    <w:rsid w:val="00B2078D"/>
    <w:rsid w:val="00B20DDA"/>
    <w:rsid w:val="00B219A8"/>
    <w:rsid w:val="00B22763"/>
    <w:rsid w:val="00B23BEA"/>
    <w:rsid w:val="00B248EB"/>
    <w:rsid w:val="00B24FFF"/>
    <w:rsid w:val="00B2610B"/>
    <w:rsid w:val="00B27105"/>
    <w:rsid w:val="00B3035C"/>
    <w:rsid w:val="00B31031"/>
    <w:rsid w:val="00B31595"/>
    <w:rsid w:val="00B32F80"/>
    <w:rsid w:val="00B3399F"/>
    <w:rsid w:val="00B33D66"/>
    <w:rsid w:val="00B34114"/>
    <w:rsid w:val="00B3509D"/>
    <w:rsid w:val="00B35872"/>
    <w:rsid w:val="00B37009"/>
    <w:rsid w:val="00B373AE"/>
    <w:rsid w:val="00B3750E"/>
    <w:rsid w:val="00B400C6"/>
    <w:rsid w:val="00B403FB"/>
    <w:rsid w:val="00B408FA"/>
    <w:rsid w:val="00B41330"/>
    <w:rsid w:val="00B414A5"/>
    <w:rsid w:val="00B42BE7"/>
    <w:rsid w:val="00B432A6"/>
    <w:rsid w:val="00B4351D"/>
    <w:rsid w:val="00B44034"/>
    <w:rsid w:val="00B44292"/>
    <w:rsid w:val="00B45870"/>
    <w:rsid w:val="00B460C1"/>
    <w:rsid w:val="00B46718"/>
    <w:rsid w:val="00B468B2"/>
    <w:rsid w:val="00B4745B"/>
    <w:rsid w:val="00B476A7"/>
    <w:rsid w:val="00B5051E"/>
    <w:rsid w:val="00B51B30"/>
    <w:rsid w:val="00B5422B"/>
    <w:rsid w:val="00B543B0"/>
    <w:rsid w:val="00B54D90"/>
    <w:rsid w:val="00B56893"/>
    <w:rsid w:val="00B568B9"/>
    <w:rsid w:val="00B569B2"/>
    <w:rsid w:val="00B57C4C"/>
    <w:rsid w:val="00B60B84"/>
    <w:rsid w:val="00B61D49"/>
    <w:rsid w:val="00B624F2"/>
    <w:rsid w:val="00B624F3"/>
    <w:rsid w:val="00B63A89"/>
    <w:rsid w:val="00B67700"/>
    <w:rsid w:val="00B67B6C"/>
    <w:rsid w:val="00B706CA"/>
    <w:rsid w:val="00B70CB5"/>
    <w:rsid w:val="00B72511"/>
    <w:rsid w:val="00B734CD"/>
    <w:rsid w:val="00B73CFF"/>
    <w:rsid w:val="00B75057"/>
    <w:rsid w:val="00B756E9"/>
    <w:rsid w:val="00B769D2"/>
    <w:rsid w:val="00B77589"/>
    <w:rsid w:val="00B77C55"/>
    <w:rsid w:val="00B81D0F"/>
    <w:rsid w:val="00B82D7F"/>
    <w:rsid w:val="00B83900"/>
    <w:rsid w:val="00B84112"/>
    <w:rsid w:val="00B85A02"/>
    <w:rsid w:val="00B860D6"/>
    <w:rsid w:val="00B866E2"/>
    <w:rsid w:val="00B86DF2"/>
    <w:rsid w:val="00B87313"/>
    <w:rsid w:val="00B87B48"/>
    <w:rsid w:val="00B90F0E"/>
    <w:rsid w:val="00B91CBB"/>
    <w:rsid w:val="00B91EB6"/>
    <w:rsid w:val="00B93188"/>
    <w:rsid w:val="00B978AE"/>
    <w:rsid w:val="00B979CE"/>
    <w:rsid w:val="00B97B9B"/>
    <w:rsid w:val="00BA0EBE"/>
    <w:rsid w:val="00BA30DA"/>
    <w:rsid w:val="00BA31AA"/>
    <w:rsid w:val="00BA325F"/>
    <w:rsid w:val="00BA4764"/>
    <w:rsid w:val="00BA54B3"/>
    <w:rsid w:val="00BA6E4A"/>
    <w:rsid w:val="00BB046E"/>
    <w:rsid w:val="00BB04A2"/>
    <w:rsid w:val="00BB08AE"/>
    <w:rsid w:val="00BB1112"/>
    <w:rsid w:val="00BB11ED"/>
    <w:rsid w:val="00BB26D4"/>
    <w:rsid w:val="00BB5A88"/>
    <w:rsid w:val="00BB7576"/>
    <w:rsid w:val="00BC1CAF"/>
    <w:rsid w:val="00BC252F"/>
    <w:rsid w:val="00BC49DF"/>
    <w:rsid w:val="00BC6816"/>
    <w:rsid w:val="00BC7174"/>
    <w:rsid w:val="00BC7D22"/>
    <w:rsid w:val="00BD11C9"/>
    <w:rsid w:val="00BD3C8A"/>
    <w:rsid w:val="00BD58AA"/>
    <w:rsid w:val="00BD5910"/>
    <w:rsid w:val="00BD5D87"/>
    <w:rsid w:val="00BD7B12"/>
    <w:rsid w:val="00BE075A"/>
    <w:rsid w:val="00BE08EC"/>
    <w:rsid w:val="00BE108C"/>
    <w:rsid w:val="00BE1340"/>
    <w:rsid w:val="00BE171E"/>
    <w:rsid w:val="00BE19AB"/>
    <w:rsid w:val="00BE1D1C"/>
    <w:rsid w:val="00BE26DC"/>
    <w:rsid w:val="00BE323E"/>
    <w:rsid w:val="00BE586F"/>
    <w:rsid w:val="00BE7C89"/>
    <w:rsid w:val="00BE7E8C"/>
    <w:rsid w:val="00BE7EB0"/>
    <w:rsid w:val="00BF01D4"/>
    <w:rsid w:val="00BF0486"/>
    <w:rsid w:val="00BF16B9"/>
    <w:rsid w:val="00BF198F"/>
    <w:rsid w:val="00BF1BA7"/>
    <w:rsid w:val="00BF4BD3"/>
    <w:rsid w:val="00BF5AD0"/>
    <w:rsid w:val="00BF5AFD"/>
    <w:rsid w:val="00BF64BE"/>
    <w:rsid w:val="00BF66CB"/>
    <w:rsid w:val="00BF6D71"/>
    <w:rsid w:val="00BF7C77"/>
    <w:rsid w:val="00BF7CF4"/>
    <w:rsid w:val="00C00B2D"/>
    <w:rsid w:val="00C0397D"/>
    <w:rsid w:val="00C03FC0"/>
    <w:rsid w:val="00C04BAE"/>
    <w:rsid w:val="00C05B80"/>
    <w:rsid w:val="00C06168"/>
    <w:rsid w:val="00C077A7"/>
    <w:rsid w:val="00C10047"/>
    <w:rsid w:val="00C10333"/>
    <w:rsid w:val="00C10C92"/>
    <w:rsid w:val="00C11678"/>
    <w:rsid w:val="00C12736"/>
    <w:rsid w:val="00C15466"/>
    <w:rsid w:val="00C154C0"/>
    <w:rsid w:val="00C1570B"/>
    <w:rsid w:val="00C157E2"/>
    <w:rsid w:val="00C158E5"/>
    <w:rsid w:val="00C16E8E"/>
    <w:rsid w:val="00C17AEC"/>
    <w:rsid w:val="00C17BC1"/>
    <w:rsid w:val="00C23001"/>
    <w:rsid w:val="00C232B3"/>
    <w:rsid w:val="00C2350E"/>
    <w:rsid w:val="00C2366D"/>
    <w:rsid w:val="00C24255"/>
    <w:rsid w:val="00C2447D"/>
    <w:rsid w:val="00C25331"/>
    <w:rsid w:val="00C25E85"/>
    <w:rsid w:val="00C31068"/>
    <w:rsid w:val="00C31E05"/>
    <w:rsid w:val="00C32292"/>
    <w:rsid w:val="00C32C6D"/>
    <w:rsid w:val="00C33589"/>
    <w:rsid w:val="00C33945"/>
    <w:rsid w:val="00C3531C"/>
    <w:rsid w:val="00C3603B"/>
    <w:rsid w:val="00C36991"/>
    <w:rsid w:val="00C36A04"/>
    <w:rsid w:val="00C374A0"/>
    <w:rsid w:val="00C37F39"/>
    <w:rsid w:val="00C40639"/>
    <w:rsid w:val="00C40979"/>
    <w:rsid w:val="00C40BC4"/>
    <w:rsid w:val="00C41ECE"/>
    <w:rsid w:val="00C42A1F"/>
    <w:rsid w:val="00C42FBB"/>
    <w:rsid w:val="00C434E8"/>
    <w:rsid w:val="00C4556D"/>
    <w:rsid w:val="00C45677"/>
    <w:rsid w:val="00C45AE8"/>
    <w:rsid w:val="00C4657D"/>
    <w:rsid w:val="00C5059C"/>
    <w:rsid w:val="00C505DD"/>
    <w:rsid w:val="00C5067B"/>
    <w:rsid w:val="00C50A85"/>
    <w:rsid w:val="00C50C1E"/>
    <w:rsid w:val="00C50D59"/>
    <w:rsid w:val="00C527F3"/>
    <w:rsid w:val="00C52C40"/>
    <w:rsid w:val="00C53363"/>
    <w:rsid w:val="00C53C32"/>
    <w:rsid w:val="00C54853"/>
    <w:rsid w:val="00C54A57"/>
    <w:rsid w:val="00C54CE9"/>
    <w:rsid w:val="00C55328"/>
    <w:rsid w:val="00C553AA"/>
    <w:rsid w:val="00C55F34"/>
    <w:rsid w:val="00C56021"/>
    <w:rsid w:val="00C56120"/>
    <w:rsid w:val="00C56D61"/>
    <w:rsid w:val="00C57480"/>
    <w:rsid w:val="00C574C4"/>
    <w:rsid w:val="00C5772E"/>
    <w:rsid w:val="00C60202"/>
    <w:rsid w:val="00C6177F"/>
    <w:rsid w:val="00C61E4B"/>
    <w:rsid w:val="00C621E5"/>
    <w:rsid w:val="00C62D93"/>
    <w:rsid w:val="00C64D18"/>
    <w:rsid w:val="00C665F0"/>
    <w:rsid w:val="00C674D9"/>
    <w:rsid w:val="00C67C47"/>
    <w:rsid w:val="00C703ED"/>
    <w:rsid w:val="00C71488"/>
    <w:rsid w:val="00C718E7"/>
    <w:rsid w:val="00C71988"/>
    <w:rsid w:val="00C7222F"/>
    <w:rsid w:val="00C72C85"/>
    <w:rsid w:val="00C74F05"/>
    <w:rsid w:val="00C75A56"/>
    <w:rsid w:val="00C76433"/>
    <w:rsid w:val="00C76536"/>
    <w:rsid w:val="00C76F45"/>
    <w:rsid w:val="00C76F97"/>
    <w:rsid w:val="00C7724C"/>
    <w:rsid w:val="00C773DB"/>
    <w:rsid w:val="00C77859"/>
    <w:rsid w:val="00C77FBB"/>
    <w:rsid w:val="00C807E6"/>
    <w:rsid w:val="00C81321"/>
    <w:rsid w:val="00C81818"/>
    <w:rsid w:val="00C82F6A"/>
    <w:rsid w:val="00C82F8A"/>
    <w:rsid w:val="00C83E78"/>
    <w:rsid w:val="00C84732"/>
    <w:rsid w:val="00C86D18"/>
    <w:rsid w:val="00C87C6F"/>
    <w:rsid w:val="00C90BF6"/>
    <w:rsid w:val="00C9180F"/>
    <w:rsid w:val="00C9307F"/>
    <w:rsid w:val="00C95E8D"/>
    <w:rsid w:val="00C96DDC"/>
    <w:rsid w:val="00C976C8"/>
    <w:rsid w:val="00CA003C"/>
    <w:rsid w:val="00CA0E3C"/>
    <w:rsid w:val="00CA2DFC"/>
    <w:rsid w:val="00CA6B05"/>
    <w:rsid w:val="00CA7A9C"/>
    <w:rsid w:val="00CB0440"/>
    <w:rsid w:val="00CB06C9"/>
    <w:rsid w:val="00CB0C3E"/>
    <w:rsid w:val="00CB48F3"/>
    <w:rsid w:val="00CB4BAF"/>
    <w:rsid w:val="00CB4FA2"/>
    <w:rsid w:val="00CB6BA2"/>
    <w:rsid w:val="00CC0ED4"/>
    <w:rsid w:val="00CC1AB1"/>
    <w:rsid w:val="00CC2B82"/>
    <w:rsid w:val="00CC53CD"/>
    <w:rsid w:val="00CC61C2"/>
    <w:rsid w:val="00CC6661"/>
    <w:rsid w:val="00CC6AA8"/>
    <w:rsid w:val="00CC721E"/>
    <w:rsid w:val="00CD40AA"/>
    <w:rsid w:val="00CD5962"/>
    <w:rsid w:val="00CD7336"/>
    <w:rsid w:val="00CE009B"/>
    <w:rsid w:val="00CE0866"/>
    <w:rsid w:val="00CE1987"/>
    <w:rsid w:val="00CE3D18"/>
    <w:rsid w:val="00CE45CB"/>
    <w:rsid w:val="00CE4A08"/>
    <w:rsid w:val="00CE6AE8"/>
    <w:rsid w:val="00CE6D66"/>
    <w:rsid w:val="00CE7F9E"/>
    <w:rsid w:val="00CF031B"/>
    <w:rsid w:val="00CF1ADD"/>
    <w:rsid w:val="00CF27A2"/>
    <w:rsid w:val="00CF469E"/>
    <w:rsid w:val="00CF4CB8"/>
    <w:rsid w:val="00CF5820"/>
    <w:rsid w:val="00CF5DE6"/>
    <w:rsid w:val="00D00987"/>
    <w:rsid w:val="00D0198E"/>
    <w:rsid w:val="00D01E1A"/>
    <w:rsid w:val="00D01FF8"/>
    <w:rsid w:val="00D0218C"/>
    <w:rsid w:val="00D038C2"/>
    <w:rsid w:val="00D04DB4"/>
    <w:rsid w:val="00D05367"/>
    <w:rsid w:val="00D05A3F"/>
    <w:rsid w:val="00D060F1"/>
    <w:rsid w:val="00D062B8"/>
    <w:rsid w:val="00D06579"/>
    <w:rsid w:val="00D06A55"/>
    <w:rsid w:val="00D07C02"/>
    <w:rsid w:val="00D07C22"/>
    <w:rsid w:val="00D107BC"/>
    <w:rsid w:val="00D113F5"/>
    <w:rsid w:val="00D13431"/>
    <w:rsid w:val="00D139DC"/>
    <w:rsid w:val="00D13DCE"/>
    <w:rsid w:val="00D13F27"/>
    <w:rsid w:val="00D14A4D"/>
    <w:rsid w:val="00D15949"/>
    <w:rsid w:val="00D15C79"/>
    <w:rsid w:val="00D15DAD"/>
    <w:rsid w:val="00D17756"/>
    <w:rsid w:val="00D2512A"/>
    <w:rsid w:val="00D2523E"/>
    <w:rsid w:val="00D2572A"/>
    <w:rsid w:val="00D26EF6"/>
    <w:rsid w:val="00D275E5"/>
    <w:rsid w:val="00D30009"/>
    <w:rsid w:val="00D3077F"/>
    <w:rsid w:val="00D31923"/>
    <w:rsid w:val="00D3249C"/>
    <w:rsid w:val="00D34898"/>
    <w:rsid w:val="00D34F63"/>
    <w:rsid w:val="00D3629A"/>
    <w:rsid w:val="00D369F8"/>
    <w:rsid w:val="00D36D1F"/>
    <w:rsid w:val="00D37C92"/>
    <w:rsid w:val="00D4072C"/>
    <w:rsid w:val="00D421AA"/>
    <w:rsid w:val="00D4229B"/>
    <w:rsid w:val="00D4476F"/>
    <w:rsid w:val="00D45413"/>
    <w:rsid w:val="00D45831"/>
    <w:rsid w:val="00D463CD"/>
    <w:rsid w:val="00D476F9"/>
    <w:rsid w:val="00D47700"/>
    <w:rsid w:val="00D50CEF"/>
    <w:rsid w:val="00D50E99"/>
    <w:rsid w:val="00D5188D"/>
    <w:rsid w:val="00D529F2"/>
    <w:rsid w:val="00D53AC1"/>
    <w:rsid w:val="00D542C6"/>
    <w:rsid w:val="00D54967"/>
    <w:rsid w:val="00D54ACD"/>
    <w:rsid w:val="00D54E8F"/>
    <w:rsid w:val="00D550B6"/>
    <w:rsid w:val="00D5520F"/>
    <w:rsid w:val="00D55D4F"/>
    <w:rsid w:val="00D55E59"/>
    <w:rsid w:val="00D56AF9"/>
    <w:rsid w:val="00D6090F"/>
    <w:rsid w:val="00D622E0"/>
    <w:rsid w:val="00D6278A"/>
    <w:rsid w:val="00D630DB"/>
    <w:rsid w:val="00D64C03"/>
    <w:rsid w:val="00D651A6"/>
    <w:rsid w:val="00D658C2"/>
    <w:rsid w:val="00D6722D"/>
    <w:rsid w:val="00D67C5B"/>
    <w:rsid w:val="00D726C2"/>
    <w:rsid w:val="00D72829"/>
    <w:rsid w:val="00D72BCB"/>
    <w:rsid w:val="00D76B1E"/>
    <w:rsid w:val="00D802B4"/>
    <w:rsid w:val="00D80599"/>
    <w:rsid w:val="00D838F2"/>
    <w:rsid w:val="00D8605C"/>
    <w:rsid w:val="00D86544"/>
    <w:rsid w:val="00D86F76"/>
    <w:rsid w:val="00D940DF"/>
    <w:rsid w:val="00D94D69"/>
    <w:rsid w:val="00D95B96"/>
    <w:rsid w:val="00D96C97"/>
    <w:rsid w:val="00DA0E31"/>
    <w:rsid w:val="00DA12B2"/>
    <w:rsid w:val="00DA2961"/>
    <w:rsid w:val="00DA2F90"/>
    <w:rsid w:val="00DA3E92"/>
    <w:rsid w:val="00DA4FF3"/>
    <w:rsid w:val="00DA54C2"/>
    <w:rsid w:val="00DA5659"/>
    <w:rsid w:val="00DA6106"/>
    <w:rsid w:val="00DA7C95"/>
    <w:rsid w:val="00DB06BA"/>
    <w:rsid w:val="00DB1978"/>
    <w:rsid w:val="00DB1FBC"/>
    <w:rsid w:val="00DB1FBF"/>
    <w:rsid w:val="00DB2A33"/>
    <w:rsid w:val="00DB3FED"/>
    <w:rsid w:val="00DB56C4"/>
    <w:rsid w:val="00DB5D74"/>
    <w:rsid w:val="00DB6377"/>
    <w:rsid w:val="00DC08C9"/>
    <w:rsid w:val="00DC0F93"/>
    <w:rsid w:val="00DC2696"/>
    <w:rsid w:val="00DC3949"/>
    <w:rsid w:val="00DC3E0D"/>
    <w:rsid w:val="00DC4741"/>
    <w:rsid w:val="00DC4EB3"/>
    <w:rsid w:val="00DC5344"/>
    <w:rsid w:val="00DD0DE6"/>
    <w:rsid w:val="00DD2B91"/>
    <w:rsid w:val="00DD2E5D"/>
    <w:rsid w:val="00DD3098"/>
    <w:rsid w:val="00DD486C"/>
    <w:rsid w:val="00DD6E32"/>
    <w:rsid w:val="00DE0044"/>
    <w:rsid w:val="00DE0078"/>
    <w:rsid w:val="00DE0B79"/>
    <w:rsid w:val="00DE12B4"/>
    <w:rsid w:val="00DE2C17"/>
    <w:rsid w:val="00DE36F5"/>
    <w:rsid w:val="00DE5321"/>
    <w:rsid w:val="00DE634E"/>
    <w:rsid w:val="00DE65D5"/>
    <w:rsid w:val="00DE6D41"/>
    <w:rsid w:val="00DF01BF"/>
    <w:rsid w:val="00DF09B6"/>
    <w:rsid w:val="00DF17F1"/>
    <w:rsid w:val="00DF3007"/>
    <w:rsid w:val="00DF454A"/>
    <w:rsid w:val="00DF5C8D"/>
    <w:rsid w:val="00DF737E"/>
    <w:rsid w:val="00E001B0"/>
    <w:rsid w:val="00E0080C"/>
    <w:rsid w:val="00E01B6B"/>
    <w:rsid w:val="00E021EE"/>
    <w:rsid w:val="00E03604"/>
    <w:rsid w:val="00E03E39"/>
    <w:rsid w:val="00E04670"/>
    <w:rsid w:val="00E04C1B"/>
    <w:rsid w:val="00E05139"/>
    <w:rsid w:val="00E061FC"/>
    <w:rsid w:val="00E062EC"/>
    <w:rsid w:val="00E07B55"/>
    <w:rsid w:val="00E115A5"/>
    <w:rsid w:val="00E133E4"/>
    <w:rsid w:val="00E13674"/>
    <w:rsid w:val="00E14A9A"/>
    <w:rsid w:val="00E14C0A"/>
    <w:rsid w:val="00E15B57"/>
    <w:rsid w:val="00E15C61"/>
    <w:rsid w:val="00E21833"/>
    <w:rsid w:val="00E21DC1"/>
    <w:rsid w:val="00E2211C"/>
    <w:rsid w:val="00E22664"/>
    <w:rsid w:val="00E22AF6"/>
    <w:rsid w:val="00E22C89"/>
    <w:rsid w:val="00E24028"/>
    <w:rsid w:val="00E24095"/>
    <w:rsid w:val="00E242BB"/>
    <w:rsid w:val="00E24B91"/>
    <w:rsid w:val="00E252C8"/>
    <w:rsid w:val="00E25AF6"/>
    <w:rsid w:val="00E2706D"/>
    <w:rsid w:val="00E272F2"/>
    <w:rsid w:val="00E303A0"/>
    <w:rsid w:val="00E31F8D"/>
    <w:rsid w:val="00E32B83"/>
    <w:rsid w:val="00E32CA2"/>
    <w:rsid w:val="00E341A6"/>
    <w:rsid w:val="00E346CB"/>
    <w:rsid w:val="00E3493B"/>
    <w:rsid w:val="00E36792"/>
    <w:rsid w:val="00E40951"/>
    <w:rsid w:val="00E42066"/>
    <w:rsid w:val="00E445E4"/>
    <w:rsid w:val="00E45115"/>
    <w:rsid w:val="00E45BD0"/>
    <w:rsid w:val="00E4769E"/>
    <w:rsid w:val="00E4797B"/>
    <w:rsid w:val="00E50B9C"/>
    <w:rsid w:val="00E50F73"/>
    <w:rsid w:val="00E5170F"/>
    <w:rsid w:val="00E544A5"/>
    <w:rsid w:val="00E55739"/>
    <w:rsid w:val="00E57B50"/>
    <w:rsid w:val="00E606F2"/>
    <w:rsid w:val="00E63C25"/>
    <w:rsid w:val="00E6456F"/>
    <w:rsid w:val="00E64F76"/>
    <w:rsid w:val="00E657C9"/>
    <w:rsid w:val="00E66987"/>
    <w:rsid w:val="00E705A6"/>
    <w:rsid w:val="00E70981"/>
    <w:rsid w:val="00E70AD7"/>
    <w:rsid w:val="00E71115"/>
    <w:rsid w:val="00E726B1"/>
    <w:rsid w:val="00E7304E"/>
    <w:rsid w:val="00E742CD"/>
    <w:rsid w:val="00E765B2"/>
    <w:rsid w:val="00E77DCF"/>
    <w:rsid w:val="00E8013B"/>
    <w:rsid w:val="00E80CE1"/>
    <w:rsid w:val="00E82128"/>
    <w:rsid w:val="00E8212D"/>
    <w:rsid w:val="00E821A2"/>
    <w:rsid w:val="00E82F0B"/>
    <w:rsid w:val="00E841C9"/>
    <w:rsid w:val="00E8472D"/>
    <w:rsid w:val="00E84E9A"/>
    <w:rsid w:val="00E868E2"/>
    <w:rsid w:val="00E86E37"/>
    <w:rsid w:val="00E878DF"/>
    <w:rsid w:val="00E900EE"/>
    <w:rsid w:val="00E90482"/>
    <w:rsid w:val="00E91156"/>
    <w:rsid w:val="00E92C68"/>
    <w:rsid w:val="00E93770"/>
    <w:rsid w:val="00E93EEE"/>
    <w:rsid w:val="00E95DF8"/>
    <w:rsid w:val="00E96355"/>
    <w:rsid w:val="00E9638C"/>
    <w:rsid w:val="00EA01A5"/>
    <w:rsid w:val="00EA0835"/>
    <w:rsid w:val="00EA21CA"/>
    <w:rsid w:val="00EA2254"/>
    <w:rsid w:val="00EA5243"/>
    <w:rsid w:val="00EA5D95"/>
    <w:rsid w:val="00EA5EA0"/>
    <w:rsid w:val="00EA6609"/>
    <w:rsid w:val="00EA6AA6"/>
    <w:rsid w:val="00EA7081"/>
    <w:rsid w:val="00EA73F6"/>
    <w:rsid w:val="00EB0334"/>
    <w:rsid w:val="00EB05DB"/>
    <w:rsid w:val="00EB0C01"/>
    <w:rsid w:val="00EB396E"/>
    <w:rsid w:val="00EB4DC0"/>
    <w:rsid w:val="00EB5063"/>
    <w:rsid w:val="00EB6D12"/>
    <w:rsid w:val="00EC1BEA"/>
    <w:rsid w:val="00EC1F75"/>
    <w:rsid w:val="00EC4290"/>
    <w:rsid w:val="00EC4DC9"/>
    <w:rsid w:val="00EC5C36"/>
    <w:rsid w:val="00EC7595"/>
    <w:rsid w:val="00ED0C4F"/>
    <w:rsid w:val="00ED290E"/>
    <w:rsid w:val="00ED4C4A"/>
    <w:rsid w:val="00ED5586"/>
    <w:rsid w:val="00ED614D"/>
    <w:rsid w:val="00ED6689"/>
    <w:rsid w:val="00ED758D"/>
    <w:rsid w:val="00ED76B5"/>
    <w:rsid w:val="00ED7FA8"/>
    <w:rsid w:val="00EE1633"/>
    <w:rsid w:val="00EE166F"/>
    <w:rsid w:val="00EE182A"/>
    <w:rsid w:val="00EE44AE"/>
    <w:rsid w:val="00EE4D4A"/>
    <w:rsid w:val="00EE4F98"/>
    <w:rsid w:val="00EE7EFD"/>
    <w:rsid w:val="00EF1441"/>
    <w:rsid w:val="00EF15D0"/>
    <w:rsid w:val="00EF5464"/>
    <w:rsid w:val="00EF6126"/>
    <w:rsid w:val="00F0678F"/>
    <w:rsid w:val="00F0693E"/>
    <w:rsid w:val="00F06F3C"/>
    <w:rsid w:val="00F07BC4"/>
    <w:rsid w:val="00F10A17"/>
    <w:rsid w:val="00F10F5F"/>
    <w:rsid w:val="00F11120"/>
    <w:rsid w:val="00F12506"/>
    <w:rsid w:val="00F12733"/>
    <w:rsid w:val="00F1284F"/>
    <w:rsid w:val="00F12A66"/>
    <w:rsid w:val="00F131AA"/>
    <w:rsid w:val="00F132A7"/>
    <w:rsid w:val="00F14A15"/>
    <w:rsid w:val="00F1502E"/>
    <w:rsid w:val="00F155DD"/>
    <w:rsid w:val="00F17F74"/>
    <w:rsid w:val="00F20501"/>
    <w:rsid w:val="00F219F5"/>
    <w:rsid w:val="00F21A92"/>
    <w:rsid w:val="00F236D4"/>
    <w:rsid w:val="00F24205"/>
    <w:rsid w:val="00F2588D"/>
    <w:rsid w:val="00F27C41"/>
    <w:rsid w:val="00F27D53"/>
    <w:rsid w:val="00F31C20"/>
    <w:rsid w:val="00F3207D"/>
    <w:rsid w:val="00F333F2"/>
    <w:rsid w:val="00F33B0C"/>
    <w:rsid w:val="00F34F7A"/>
    <w:rsid w:val="00F35E00"/>
    <w:rsid w:val="00F36358"/>
    <w:rsid w:val="00F371DF"/>
    <w:rsid w:val="00F3781A"/>
    <w:rsid w:val="00F37AA0"/>
    <w:rsid w:val="00F414DE"/>
    <w:rsid w:val="00F41BFC"/>
    <w:rsid w:val="00F42575"/>
    <w:rsid w:val="00F434A6"/>
    <w:rsid w:val="00F449A2"/>
    <w:rsid w:val="00F4553F"/>
    <w:rsid w:val="00F45874"/>
    <w:rsid w:val="00F46664"/>
    <w:rsid w:val="00F50E3B"/>
    <w:rsid w:val="00F52213"/>
    <w:rsid w:val="00F5331D"/>
    <w:rsid w:val="00F61860"/>
    <w:rsid w:val="00F61E54"/>
    <w:rsid w:val="00F621E3"/>
    <w:rsid w:val="00F62AF7"/>
    <w:rsid w:val="00F62C17"/>
    <w:rsid w:val="00F63A1E"/>
    <w:rsid w:val="00F64F27"/>
    <w:rsid w:val="00F650F2"/>
    <w:rsid w:val="00F66601"/>
    <w:rsid w:val="00F70B9C"/>
    <w:rsid w:val="00F70DB1"/>
    <w:rsid w:val="00F70E3C"/>
    <w:rsid w:val="00F717AC"/>
    <w:rsid w:val="00F72B1E"/>
    <w:rsid w:val="00F7405F"/>
    <w:rsid w:val="00F74592"/>
    <w:rsid w:val="00F745C5"/>
    <w:rsid w:val="00F746C2"/>
    <w:rsid w:val="00F7780C"/>
    <w:rsid w:val="00F816D6"/>
    <w:rsid w:val="00F84988"/>
    <w:rsid w:val="00F85239"/>
    <w:rsid w:val="00F85E7C"/>
    <w:rsid w:val="00F86D2F"/>
    <w:rsid w:val="00F87891"/>
    <w:rsid w:val="00F87B73"/>
    <w:rsid w:val="00F92683"/>
    <w:rsid w:val="00F93168"/>
    <w:rsid w:val="00F95A1D"/>
    <w:rsid w:val="00F95C6B"/>
    <w:rsid w:val="00F96441"/>
    <w:rsid w:val="00F96BF4"/>
    <w:rsid w:val="00F96D58"/>
    <w:rsid w:val="00F96EB8"/>
    <w:rsid w:val="00F973A7"/>
    <w:rsid w:val="00FA05B5"/>
    <w:rsid w:val="00FA1A54"/>
    <w:rsid w:val="00FA2F94"/>
    <w:rsid w:val="00FA3038"/>
    <w:rsid w:val="00FA3E9B"/>
    <w:rsid w:val="00FA47A0"/>
    <w:rsid w:val="00FA509D"/>
    <w:rsid w:val="00FA5802"/>
    <w:rsid w:val="00FA6F75"/>
    <w:rsid w:val="00FA716F"/>
    <w:rsid w:val="00FB129D"/>
    <w:rsid w:val="00FB1811"/>
    <w:rsid w:val="00FB3A42"/>
    <w:rsid w:val="00FB3C99"/>
    <w:rsid w:val="00FB3F0F"/>
    <w:rsid w:val="00FB4E7C"/>
    <w:rsid w:val="00FB530B"/>
    <w:rsid w:val="00FB5C32"/>
    <w:rsid w:val="00FB5D3E"/>
    <w:rsid w:val="00FB5F38"/>
    <w:rsid w:val="00FB6209"/>
    <w:rsid w:val="00FB6459"/>
    <w:rsid w:val="00FB6EBB"/>
    <w:rsid w:val="00FC2DF1"/>
    <w:rsid w:val="00FC304D"/>
    <w:rsid w:val="00FC40C2"/>
    <w:rsid w:val="00FC454B"/>
    <w:rsid w:val="00FC4E9F"/>
    <w:rsid w:val="00FC6C88"/>
    <w:rsid w:val="00FD00CE"/>
    <w:rsid w:val="00FD0F7D"/>
    <w:rsid w:val="00FD32CC"/>
    <w:rsid w:val="00FD45B8"/>
    <w:rsid w:val="00FD5054"/>
    <w:rsid w:val="00FD58A0"/>
    <w:rsid w:val="00FD65C0"/>
    <w:rsid w:val="00FD6679"/>
    <w:rsid w:val="00FD721F"/>
    <w:rsid w:val="00FD7AA5"/>
    <w:rsid w:val="00FD7C46"/>
    <w:rsid w:val="00FE0306"/>
    <w:rsid w:val="00FE0381"/>
    <w:rsid w:val="00FE1BB5"/>
    <w:rsid w:val="00FE2996"/>
    <w:rsid w:val="00FE34A9"/>
    <w:rsid w:val="00FE5AFA"/>
    <w:rsid w:val="00FE5CD3"/>
    <w:rsid w:val="00FE767B"/>
    <w:rsid w:val="00FE7B84"/>
    <w:rsid w:val="00FF1215"/>
    <w:rsid w:val="00FF2A73"/>
    <w:rsid w:val="00FF3268"/>
    <w:rsid w:val="00FF3F23"/>
    <w:rsid w:val="00FF42D3"/>
    <w:rsid w:val="00FF57B7"/>
    <w:rsid w:val="00FF61A1"/>
    <w:rsid w:val="00FF69A6"/>
    <w:rsid w:val="00FF6CE7"/>
    <w:rsid w:val="00FF7763"/>
    <w:rsid w:val="00FF7770"/>
    <w:rsid w:val="00FF7C33"/>
    <w:rsid w:val="00FF7DAF"/>
    <w:rsid w:val="10AA4626"/>
    <w:rsid w:val="21D71F36"/>
    <w:rsid w:val="DBFF1B99"/>
    <w:rsid w:val="FDC7E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5" w:semiHidden="0" w:name="heading 1"/>
    <w:lsdException w:qFormat="1" w:uiPriority="8" w:semiHidden="0" w:name="heading 2"/>
    <w:lsdException w:qFormat="1" w:uiPriority="8"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iPriority="99" w:name="Normal Indent"/>
    <w:lsdException w:uiPriority="99" w:name="footnote text"/>
    <w:lsdException w:qFormat="1" w:uiPriority="0"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imes New Roman" w:hAnsi="Times New Roman" w:eastAsiaTheme="minorEastAsia" w:cstheme="minorBidi"/>
      <w:kern w:val="2"/>
      <w:sz w:val="30"/>
      <w:szCs w:val="21"/>
      <w:lang w:val="en-US" w:eastAsia="zh-CN" w:bidi="ar-SA"/>
    </w:rPr>
  </w:style>
  <w:style w:type="paragraph" w:styleId="2">
    <w:name w:val="heading 1"/>
    <w:basedOn w:val="1"/>
    <w:next w:val="1"/>
    <w:link w:val="42"/>
    <w:qFormat/>
    <w:uiPriority w:val="5"/>
    <w:pPr>
      <w:keepNext/>
      <w:keepLines/>
      <w:numPr>
        <w:ilvl w:val="0"/>
        <w:numId w:val="1"/>
      </w:numPr>
      <w:ind w:firstLine="0" w:firstLineChars="0"/>
      <w:outlineLvl w:val="0"/>
    </w:pPr>
    <w:rPr>
      <w:b/>
      <w:bCs/>
      <w:kern w:val="44"/>
      <w:szCs w:val="44"/>
    </w:rPr>
  </w:style>
  <w:style w:type="paragraph" w:styleId="3">
    <w:name w:val="heading 2"/>
    <w:basedOn w:val="1"/>
    <w:next w:val="1"/>
    <w:link w:val="41"/>
    <w:unhideWhenUsed/>
    <w:qFormat/>
    <w:uiPriority w:val="8"/>
    <w:pPr>
      <w:keepNext/>
      <w:keepLines/>
      <w:numPr>
        <w:ilvl w:val="1"/>
        <w:numId w:val="1"/>
      </w:numPr>
      <w:ind w:firstLine="0" w:firstLineChars="0"/>
      <w:outlineLvl w:val="1"/>
    </w:pPr>
    <w:rPr>
      <w:rFonts w:cstheme="majorBidi"/>
      <w:b/>
      <w:bCs/>
      <w:szCs w:val="32"/>
    </w:rPr>
  </w:style>
  <w:style w:type="paragraph" w:styleId="4">
    <w:name w:val="heading 3"/>
    <w:basedOn w:val="1"/>
    <w:next w:val="1"/>
    <w:link w:val="40"/>
    <w:unhideWhenUsed/>
    <w:qFormat/>
    <w:uiPriority w:val="8"/>
    <w:pPr>
      <w:keepNext/>
      <w:keepLines/>
      <w:numPr>
        <w:ilvl w:val="2"/>
        <w:numId w:val="1"/>
      </w:numPr>
      <w:ind w:firstLine="0" w:firstLineChars="0"/>
      <w:outlineLvl w:val="2"/>
    </w:pPr>
    <w:rPr>
      <w:b/>
      <w:bCs/>
      <w:szCs w:val="32"/>
    </w:rPr>
  </w:style>
  <w:style w:type="paragraph" w:styleId="5">
    <w:name w:val="heading 4"/>
    <w:basedOn w:val="1"/>
    <w:next w:val="1"/>
    <w:link w:val="43"/>
    <w:unhideWhenUsed/>
    <w:qFormat/>
    <w:uiPriority w:val="9"/>
    <w:pPr>
      <w:keepNext/>
      <w:keepLines/>
      <w:numPr>
        <w:ilvl w:val="3"/>
        <w:numId w:val="1"/>
      </w:numPr>
      <w:ind w:firstLine="0" w:firstLineChars="0"/>
      <w:outlineLvl w:val="3"/>
    </w:pPr>
    <w:rPr>
      <w:rFonts w:cstheme="majorBidi"/>
      <w:b/>
      <w:bCs/>
      <w:szCs w:val="28"/>
    </w:rPr>
  </w:style>
  <w:style w:type="paragraph" w:styleId="6">
    <w:name w:val="heading 5"/>
    <w:basedOn w:val="1"/>
    <w:next w:val="1"/>
    <w:link w:val="44"/>
    <w:unhideWhenUsed/>
    <w:qFormat/>
    <w:uiPriority w:val="9"/>
    <w:pPr>
      <w:keepNext/>
      <w:keepLines/>
      <w:numPr>
        <w:ilvl w:val="0"/>
        <w:numId w:val="2"/>
      </w:numPr>
      <w:ind w:left="480" w:firstLine="0" w:firstLineChars="0"/>
      <w:jc w:val="left"/>
      <w:outlineLvl w:val="4"/>
    </w:pPr>
    <w:rPr>
      <w:b/>
      <w:bCs/>
      <w:szCs w:val="28"/>
    </w:rPr>
  </w:style>
  <w:style w:type="paragraph" w:styleId="7">
    <w:name w:val="heading 6"/>
    <w:basedOn w:val="1"/>
    <w:next w:val="1"/>
    <w:link w:val="45"/>
    <w:unhideWhenUsed/>
    <w:qFormat/>
    <w:uiPriority w:val="9"/>
    <w:pPr>
      <w:keepNext/>
      <w:keepLines/>
      <w:numPr>
        <w:ilvl w:val="5"/>
        <w:numId w:val="1"/>
      </w:numPr>
      <w:spacing w:before="240" w:after="64" w:line="320" w:lineRule="auto"/>
      <w:ind w:firstLine="0" w:firstLineChars="0"/>
      <w:outlineLvl w:val="5"/>
    </w:pPr>
    <w:rPr>
      <w:rFonts w:asciiTheme="majorHAnsi" w:hAnsiTheme="majorHAnsi" w:eastAsiaTheme="majorEastAsia" w:cstheme="majorBidi"/>
      <w:b/>
      <w:bCs/>
      <w:szCs w:val="24"/>
    </w:rPr>
  </w:style>
  <w:style w:type="paragraph" w:styleId="8">
    <w:name w:val="heading 7"/>
    <w:basedOn w:val="1"/>
    <w:next w:val="1"/>
    <w:link w:val="46"/>
    <w:semiHidden/>
    <w:unhideWhenUsed/>
    <w:qFormat/>
    <w:uiPriority w:val="9"/>
    <w:pPr>
      <w:keepNext/>
      <w:keepLines/>
      <w:numPr>
        <w:ilvl w:val="6"/>
        <w:numId w:val="1"/>
      </w:numPr>
      <w:spacing w:before="240" w:after="64" w:line="320" w:lineRule="auto"/>
      <w:ind w:firstLine="0" w:firstLineChars="0"/>
      <w:outlineLvl w:val="6"/>
    </w:pPr>
    <w:rPr>
      <w:b/>
      <w:bCs/>
      <w:szCs w:val="24"/>
    </w:rPr>
  </w:style>
  <w:style w:type="paragraph" w:styleId="9">
    <w:name w:val="heading 8"/>
    <w:basedOn w:val="1"/>
    <w:next w:val="1"/>
    <w:link w:val="47"/>
    <w:semiHidden/>
    <w:unhideWhenUsed/>
    <w:qFormat/>
    <w:uiPriority w:val="9"/>
    <w:pPr>
      <w:keepNext/>
      <w:keepLines/>
      <w:numPr>
        <w:ilvl w:val="7"/>
        <w:numId w:val="1"/>
      </w:numPr>
      <w:spacing w:before="240" w:after="64" w:line="320" w:lineRule="auto"/>
      <w:ind w:firstLine="0" w:firstLineChars="0"/>
      <w:outlineLvl w:val="7"/>
    </w:pPr>
    <w:rPr>
      <w:rFonts w:asciiTheme="majorHAnsi" w:hAnsiTheme="majorHAnsi" w:eastAsiaTheme="majorEastAsia" w:cstheme="majorBidi"/>
      <w:szCs w:val="24"/>
    </w:rPr>
  </w:style>
  <w:style w:type="paragraph" w:styleId="10">
    <w:name w:val="heading 9"/>
    <w:basedOn w:val="1"/>
    <w:next w:val="1"/>
    <w:link w:val="48"/>
    <w:semiHidden/>
    <w:unhideWhenUsed/>
    <w:qFormat/>
    <w:uiPriority w:val="9"/>
    <w:pPr>
      <w:keepNext/>
      <w:keepLines/>
      <w:numPr>
        <w:ilvl w:val="8"/>
        <w:numId w:val="1"/>
      </w:numPr>
      <w:spacing w:before="240" w:after="64" w:line="320" w:lineRule="auto"/>
      <w:ind w:firstLine="0" w:firstLineChars="0"/>
      <w:outlineLvl w:val="8"/>
    </w:pPr>
    <w:rPr>
      <w:rFonts w:asciiTheme="majorHAnsi" w:hAnsiTheme="majorHAnsi" w:eastAsiaTheme="majorEastAsia" w:cstheme="majorBidi"/>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line="240" w:lineRule="auto"/>
      <w:ind w:left="2520" w:leftChars="1200" w:firstLine="0" w:firstLineChars="0"/>
    </w:pPr>
  </w:style>
  <w:style w:type="paragraph" w:styleId="12">
    <w:name w:val="Normal Indent"/>
    <w:basedOn w:val="1"/>
    <w:semiHidden/>
    <w:unhideWhenUsed/>
    <w:qFormat/>
    <w:uiPriority w:val="99"/>
    <w:pPr>
      <w:ind w:firstLine="420"/>
    </w:pPr>
  </w:style>
  <w:style w:type="paragraph" w:styleId="13">
    <w:name w:val="caption"/>
    <w:basedOn w:val="1"/>
    <w:next w:val="1"/>
    <w:link w:val="51"/>
    <w:qFormat/>
    <w:uiPriority w:val="0"/>
    <w:pPr>
      <w:ind w:firstLine="0" w:firstLineChars="0"/>
      <w:jc w:val="center"/>
      <w:textAlignment w:val="baseline"/>
    </w:pPr>
    <w:rPr>
      <w:rFonts w:cs="Times New Roman"/>
      <w:b/>
    </w:rPr>
  </w:style>
  <w:style w:type="paragraph" w:styleId="14">
    <w:name w:val="annotation text"/>
    <w:basedOn w:val="1"/>
    <w:link w:val="110"/>
    <w:semiHidden/>
    <w:unhideWhenUsed/>
    <w:qFormat/>
    <w:uiPriority w:val="0"/>
    <w:pPr>
      <w:jc w:val="left"/>
    </w:pPr>
  </w:style>
  <w:style w:type="paragraph" w:styleId="15">
    <w:name w:val="toc 5"/>
    <w:basedOn w:val="1"/>
    <w:next w:val="1"/>
    <w:unhideWhenUsed/>
    <w:qFormat/>
    <w:uiPriority w:val="39"/>
    <w:pPr>
      <w:spacing w:line="240" w:lineRule="auto"/>
      <w:ind w:left="1680" w:leftChars="800" w:firstLine="0" w:firstLineChars="0"/>
    </w:pPr>
  </w:style>
  <w:style w:type="paragraph" w:styleId="16">
    <w:name w:val="toc 3"/>
    <w:basedOn w:val="1"/>
    <w:next w:val="1"/>
    <w:unhideWhenUsed/>
    <w:qFormat/>
    <w:uiPriority w:val="39"/>
    <w:pPr>
      <w:ind w:left="840" w:leftChars="400"/>
    </w:pPr>
  </w:style>
  <w:style w:type="paragraph" w:styleId="17">
    <w:name w:val="Plain Text"/>
    <w:basedOn w:val="1"/>
    <w:link w:val="94"/>
    <w:qFormat/>
    <w:uiPriority w:val="0"/>
    <w:pPr>
      <w:spacing w:line="240" w:lineRule="auto"/>
      <w:ind w:firstLine="0"/>
    </w:pPr>
    <w:rPr>
      <w:rFonts w:ascii="宋体" w:hAnsi="Courier New"/>
      <w:szCs w:val="20"/>
    </w:rPr>
  </w:style>
  <w:style w:type="paragraph" w:styleId="18">
    <w:name w:val="toc 8"/>
    <w:basedOn w:val="1"/>
    <w:next w:val="1"/>
    <w:unhideWhenUsed/>
    <w:qFormat/>
    <w:uiPriority w:val="39"/>
    <w:pPr>
      <w:spacing w:line="240" w:lineRule="auto"/>
      <w:ind w:left="2940" w:leftChars="1400" w:firstLine="0" w:firstLineChars="0"/>
    </w:pPr>
  </w:style>
  <w:style w:type="paragraph" w:styleId="19">
    <w:name w:val="endnote text"/>
    <w:basedOn w:val="1"/>
    <w:link w:val="68"/>
    <w:semiHidden/>
    <w:unhideWhenUsed/>
    <w:qFormat/>
    <w:uiPriority w:val="99"/>
    <w:pPr>
      <w:snapToGrid w:val="0"/>
      <w:jc w:val="left"/>
    </w:pPr>
  </w:style>
  <w:style w:type="paragraph" w:styleId="20">
    <w:name w:val="Balloon Text"/>
    <w:basedOn w:val="1"/>
    <w:link w:val="97"/>
    <w:semiHidden/>
    <w:unhideWhenUsed/>
    <w:qFormat/>
    <w:uiPriority w:val="99"/>
    <w:pPr>
      <w:spacing w:line="240" w:lineRule="auto"/>
    </w:pPr>
    <w:rPr>
      <w:sz w:val="18"/>
      <w:szCs w:val="18"/>
    </w:rPr>
  </w:style>
  <w:style w:type="paragraph" w:styleId="21">
    <w:name w:val="footer"/>
    <w:basedOn w:val="1"/>
    <w:link w:val="62"/>
    <w:unhideWhenUsed/>
    <w:qFormat/>
    <w:uiPriority w:val="99"/>
    <w:pPr>
      <w:tabs>
        <w:tab w:val="center" w:pos="4153"/>
        <w:tab w:val="right" w:pos="8306"/>
      </w:tabs>
      <w:snapToGrid w:val="0"/>
      <w:spacing w:line="240" w:lineRule="auto"/>
      <w:jc w:val="left"/>
    </w:pPr>
    <w:rPr>
      <w:sz w:val="18"/>
      <w:szCs w:val="18"/>
    </w:rPr>
  </w:style>
  <w:style w:type="paragraph" w:styleId="22">
    <w:name w:val="header"/>
    <w:basedOn w:val="1"/>
    <w:link w:val="77"/>
    <w:unhideWhenUsed/>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3">
    <w:name w:val="toc 1"/>
    <w:basedOn w:val="1"/>
    <w:next w:val="1"/>
    <w:unhideWhenUsed/>
    <w:qFormat/>
    <w:uiPriority w:val="39"/>
  </w:style>
  <w:style w:type="paragraph" w:styleId="24">
    <w:name w:val="toc 4"/>
    <w:basedOn w:val="1"/>
    <w:next w:val="1"/>
    <w:unhideWhenUsed/>
    <w:qFormat/>
    <w:uiPriority w:val="39"/>
    <w:pPr>
      <w:spacing w:line="240" w:lineRule="auto"/>
      <w:ind w:left="1260" w:leftChars="600" w:firstLine="0" w:firstLineChars="0"/>
    </w:pPr>
  </w:style>
  <w:style w:type="paragraph" w:styleId="25">
    <w:name w:val="Subtitle"/>
    <w:basedOn w:val="1"/>
    <w:next w:val="1"/>
    <w:link w:val="65"/>
    <w:qFormat/>
    <w:uiPriority w:val="11"/>
    <w:pPr>
      <w:ind w:firstLine="0" w:firstLineChars="0"/>
      <w:jc w:val="left"/>
      <w:outlineLvl w:val="1"/>
    </w:pPr>
    <w:rPr>
      <w:rFonts w:asciiTheme="majorHAnsi" w:hAnsiTheme="majorHAnsi" w:cstheme="majorBidi"/>
      <w:b/>
      <w:bCs/>
      <w:kern w:val="28"/>
      <w:szCs w:val="32"/>
    </w:rPr>
  </w:style>
  <w:style w:type="paragraph" w:styleId="26">
    <w:name w:val="toc 6"/>
    <w:basedOn w:val="1"/>
    <w:next w:val="1"/>
    <w:unhideWhenUsed/>
    <w:qFormat/>
    <w:uiPriority w:val="39"/>
    <w:pPr>
      <w:spacing w:line="240" w:lineRule="auto"/>
      <w:ind w:left="2100" w:leftChars="1000" w:firstLine="0" w:firstLineChars="0"/>
    </w:pPr>
  </w:style>
  <w:style w:type="paragraph" w:styleId="27">
    <w:name w:val="toc 2"/>
    <w:basedOn w:val="1"/>
    <w:next w:val="1"/>
    <w:unhideWhenUsed/>
    <w:qFormat/>
    <w:uiPriority w:val="39"/>
    <w:pPr>
      <w:ind w:left="420" w:leftChars="200"/>
    </w:pPr>
  </w:style>
  <w:style w:type="paragraph" w:styleId="28">
    <w:name w:val="toc 9"/>
    <w:basedOn w:val="1"/>
    <w:next w:val="1"/>
    <w:unhideWhenUsed/>
    <w:qFormat/>
    <w:uiPriority w:val="39"/>
    <w:pPr>
      <w:spacing w:line="240" w:lineRule="auto"/>
      <w:ind w:left="3360" w:leftChars="1600" w:firstLine="0" w:firstLineChars="0"/>
    </w:pPr>
  </w:style>
  <w:style w:type="paragraph" w:styleId="29">
    <w:name w:val="Normal (Web)"/>
    <w:basedOn w:val="1"/>
    <w:unhideWhenUsed/>
    <w:qFormat/>
    <w:uiPriority w:val="0"/>
    <w:pPr>
      <w:widowControl/>
      <w:spacing w:before="100" w:beforeAutospacing="1" w:after="100" w:afterAutospacing="1" w:line="240" w:lineRule="auto"/>
      <w:ind w:firstLine="0" w:firstLineChars="0"/>
      <w:jc w:val="left"/>
    </w:pPr>
    <w:rPr>
      <w:rFonts w:ascii="宋体" w:hAnsi="宋体" w:cs="宋体"/>
      <w:kern w:val="0"/>
      <w:szCs w:val="24"/>
    </w:rPr>
  </w:style>
  <w:style w:type="paragraph" w:styleId="30">
    <w:name w:val="Title"/>
    <w:basedOn w:val="1"/>
    <w:next w:val="1"/>
    <w:link w:val="64"/>
    <w:qFormat/>
    <w:uiPriority w:val="10"/>
    <w:pPr>
      <w:spacing w:before="240" w:after="60"/>
      <w:jc w:val="center"/>
      <w:outlineLvl w:val="0"/>
    </w:pPr>
    <w:rPr>
      <w:rFonts w:asciiTheme="majorHAnsi" w:hAnsiTheme="majorHAnsi" w:cstheme="majorBidi"/>
      <w:b/>
      <w:bCs/>
      <w:szCs w:val="32"/>
    </w:rPr>
  </w:style>
  <w:style w:type="paragraph" w:styleId="31">
    <w:name w:val="annotation subject"/>
    <w:basedOn w:val="14"/>
    <w:next w:val="14"/>
    <w:link w:val="111"/>
    <w:semiHidden/>
    <w:unhideWhenUsed/>
    <w:qFormat/>
    <w:uiPriority w:val="99"/>
    <w:rPr>
      <w:b/>
      <w:bCs/>
    </w:rPr>
  </w:style>
  <w:style w:type="table" w:styleId="33">
    <w:name w:val="Table Grid"/>
    <w:basedOn w:val="32"/>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22"/>
    <w:rPr>
      <w:b/>
      <w:bCs/>
    </w:rPr>
  </w:style>
  <w:style w:type="character" w:styleId="36">
    <w:name w:val="endnote reference"/>
    <w:basedOn w:val="34"/>
    <w:unhideWhenUsed/>
    <w:qFormat/>
    <w:uiPriority w:val="99"/>
    <w:rPr>
      <w:vertAlign w:val="superscript"/>
    </w:rPr>
  </w:style>
  <w:style w:type="character" w:styleId="37">
    <w:name w:val="page number"/>
    <w:basedOn w:val="34"/>
    <w:qFormat/>
    <w:uiPriority w:val="0"/>
  </w:style>
  <w:style w:type="character" w:styleId="38">
    <w:name w:val="Hyperlink"/>
    <w:basedOn w:val="34"/>
    <w:unhideWhenUsed/>
    <w:qFormat/>
    <w:uiPriority w:val="99"/>
    <w:rPr>
      <w:color w:val="0000FF"/>
      <w:u w:val="single"/>
    </w:rPr>
  </w:style>
  <w:style w:type="character" w:styleId="39">
    <w:name w:val="annotation reference"/>
    <w:basedOn w:val="34"/>
    <w:semiHidden/>
    <w:unhideWhenUsed/>
    <w:qFormat/>
    <w:uiPriority w:val="99"/>
    <w:rPr>
      <w:sz w:val="21"/>
      <w:szCs w:val="21"/>
    </w:rPr>
  </w:style>
  <w:style w:type="character" w:customStyle="1" w:styleId="40">
    <w:name w:val="标题 3 字符"/>
    <w:basedOn w:val="34"/>
    <w:link w:val="4"/>
    <w:qFormat/>
    <w:uiPriority w:val="8"/>
    <w:rPr>
      <w:rFonts w:ascii="Times New Roman" w:hAnsi="Times New Roman" w:eastAsia="宋体"/>
      <w:b/>
      <w:bCs/>
      <w:sz w:val="24"/>
      <w:szCs w:val="32"/>
    </w:rPr>
  </w:style>
  <w:style w:type="character" w:customStyle="1" w:styleId="41">
    <w:name w:val="标题 2 字符"/>
    <w:basedOn w:val="34"/>
    <w:link w:val="3"/>
    <w:qFormat/>
    <w:uiPriority w:val="8"/>
    <w:rPr>
      <w:rFonts w:ascii="Times New Roman" w:hAnsi="Times New Roman" w:eastAsia="宋体" w:cstheme="majorBidi"/>
      <w:b/>
      <w:bCs/>
      <w:sz w:val="28"/>
      <w:szCs w:val="32"/>
    </w:rPr>
  </w:style>
  <w:style w:type="character" w:customStyle="1" w:styleId="42">
    <w:name w:val="标题 1 字符"/>
    <w:basedOn w:val="34"/>
    <w:link w:val="2"/>
    <w:qFormat/>
    <w:uiPriority w:val="5"/>
    <w:rPr>
      <w:rFonts w:ascii="Times New Roman" w:hAnsi="Times New Roman"/>
      <w:b/>
      <w:bCs/>
      <w:kern w:val="44"/>
      <w:sz w:val="28"/>
      <w:szCs w:val="44"/>
    </w:rPr>
  </w:style>
  <w:style w:type="character" w:customStyle="1" w:styleId="43">
    <w:name w:val="标题 4 字符"/>
    <w:basedOn w:val="34"/>
    <w:link w:val="5"/>
    <w:qFormat/>
    <w:uiPriority w:val="9"/>
    <w:rPr>
      <w:rFonts w:ascii="Times New Roman" w:hAnsi="Times New Roman" w:eastAsia="宋体" w:cstheme="majorBidi"/>
      <w:b/>
      <w:bCs/>
      <w:sz w:val="24"/>
      <w:szCs w:val="28"/>
    </w:rPr>
  </w:style>
  <w:style w:type="character" w:customStyle="1" w:styleId="44">
    <w:name w:val="标题 5 字符"/>
    <w:basedOn w:val="34"/>
    <w:link w:val="6"/>
    <w:qFormat/>
    <w:uiPriority w:val="9"/>
    <w:rPr>
      <w:rFonts w:ascii="Times New Roman" w:hAnsi="Times New Roman" w:eastAsia="宋体"/>
      <w:b/>
      <w:bCs/>
      <w:sz w:val="24"/>
      <w:szCs w:val="28"/>
    </w:rPr>
  </w:style>
  <w:style w:type="character" w:customStyle="1" w:styleId="45">
    <w:name w:val="标题 6 字符"/>
    <w:basedOn w:val="34"/>
    <w:link w:val="7"/>
    <w:qFormat/>
    <w:uiPriority w:val="9"/>
    <w:rPr>
      <w:rFonts w:asciiTheme="majorHAnsi" w:hAnsiTheme="majorHAnsi" w:eastAsiaTheme="majorEastAsia" w:cstheme="majorBidi"/>
      <w:b/>
      <w:bCs/>
      <w:sz w:val="24"/>
      <w:szCs w:val="24"/>
    </w:rPr>
  </w:style>
  <w:style w:type="character" w:customStyle="1" w:styleId="46">
    <w:name w:val="标题 7 字符"/>
    <w:basedOn w:val="34"/>
    <w:link w:val="8"/>
    <w:semiHidden/>
    <w:qFormat/>
    <w:uiPriority w:val="9"/>
    <w:rPr>
      <w:rFonts w:ascii="Times New Roman" w:hAnsi="Times New Roman" w:eastAsia="宋体"/>
      <w:b/>
      <w:bCs/>
      <w:sz w:val="24"/>
      <w:szCs w:val="24"/>
    </w:rPr>
  </w:style>
  <w:style w:type="character" w:customStyle="1" w:styleId="47">
    <w:name w:val="标题 8 字符"/>
    <w:basedOn w:val="34"/>
    <w:link w:val="9"/>
    <w:semiHidden/>
    <w:qFormat/>
    <w:uiPriority w:val="9"/>
    <w:rPr>
      <w:rFonts w:asciiTheme="majorHAnsi" w:hAnsiTheme="majorHAnsi" w:eastAsiaTheme="majorEastAsia" w:cstheme="majorBidi"/>
      <w:sz w:val="24"/>
      <w:szCs w:val="24"/>
    </w:rPr>
  </w:style>
  <w:style w:type="character" w:customStyle="1" w:styleId="48">
    <w:name w:val="标题 9 字符"/>
    <w:basedOn w:val="34"/>
    <w:link w:val="10"/>
    <w:semiHidden/>
    <w:qFormat/>
    <w:uiPriority w:val="9"/>
    <w:rPr>
      <w:rFonts w:asciiTheme="majorHAnsi" w:hAnsiTheme="majorHAnsi" w:eastAsiaTheme="majorEastAsia" w:cstheme="majorBidi"/>
      <w:sz w:val="24"/>
      <w:szCs w:val="21"/>
    </w:rPr>
  </w:style>
  <w:style w:type="paragraph" w:customStyle="1" w:styleId="49">
    <w:name w:val="表格"/>
    <w:basedOn w:val="1"/>
    <w:link w:val="50"/>
    <w:qFormat/>
    <w:uiPriority w:val="0"/>
    <w:pPr>
      <w:spacing w:line="240" w:lineRule="auto"/>
      <w:ind w:firstLine="0" w:firstLineChars="0"/>
      <w:jc w:val="center"/>
    </w:pPr>
    <w:rPr>
      <w:rFonts w:cs="Times New Roman"/>
      <w:kern w:val="0"/>
    </w:rPr>
  </w:style>
  <w:style w:type="character" w:customStyle="1" w:styleId="50">
    <w:name w:val="表格 Char"/>
    <w:basedOn w:val="34"/>
    <w:link w:val="49"/>
    <w:qFormat/>
    <w:uiPriority w:val="0"/>
    <w:rPr>
      <w:rFonts w:ascii="Times New Roman" w:hAnsi="Times New Roman" w:eastAsia="宋体" w:cs="Times New Roman"/>
      <w:kern w:val="0"/>
      <w:szCs w:val="21"/>
    </w:rPr>
  </w:style>
  <w:style w:type="character" w:customStyle="1" w:styleId="51">
    <w:name w:val="题注 字符"/>
    <w:link w:val="13"/>
    <w:qFormat/>
    <w:uiPriority w:val="0"/>
    <w:rPr>
      <w:rFonts w:ascii="Times New Roman" w:hAnsi="Times New Roman" w:eastAsia="宋体" w:cs="Times New Roman"/>
      <w:b/>
    </w:rPr>
  </w:style>
  <w:style w:type="paragraph" w:styleId="52">
    <w:name w:val="List Paragraph"/>
    <w:basedOn w:val="1"/>
    <w:link w:val="53"/>
    <w:qFormat/>
    <w:uiPriority w:val="99"/>
    <w:pPr>
      <w:ind w:firstLine="420"/>
    </w:pPr>
    <w:rPr>
      <w:b/>
    </w:rPr>
  </w:style>
  <w:style w:type="character" w:customStyle="1" w:styleId="53">
    <w:name w:val="列表段落 字符"/>
    <w:link w:val="52"/>
    <w:qFormat/>
    <w:locked/>
    <w:uiPriority w:val="34"/>
    <w:rPr>
      <w:rFonts w:ascii="Times New Roman" w:hAnsi="Times New Roman" w:eastAsia="宋体"/>
      <w:b/>
    </w:rPr>
  </w:style>
  <w:style w:type="paragraph" w:customStyle="1" w:styleId="54">
    <w:name w:val="图表标题"/>
    <w:basedOn w:val="1"/>
    <w:link w:val="55"/>
    <w:qFormat/>
    <w:uiPriority w:val="0"/>
    <w:pPr>
      <w:ind w:firstLine="420" w:firstLineChars="0"/>
      <w:jc w:val="center"/>
    </w:pPr>
    <w:rPr>
      <w:b/>
      <w:sz w:val="24"/>
      <w:szCs w:val="14"/>
    </w:rPr>
  </w:style>
  <w:style w:type="character" w:customStyle="1" w:styleId="55">
    <w:name w:val="图表标题 Char"/>
    <w:link w:val="54"/>
    <w:qFormat/>
    <w:uiPriority w:val="0"/>
    <w:rPr>
      <w:rFonts w:ascii="Times New Roman" w:hAnsi="Times New Roman"/>
      <w:b/>
      <w:sz w:val="24"/>
      <w:szCs w:val="14"/>
    </w:rPr>
  </w:style>
  <w:style w:type="character" w:customStyle="1" w:styleId="56">
    <w:name w:val="图表正文 Char"/>
    <w:link w:val="57"/>
    <w:qFormat/>
    <w:uiPriority w:val="0"/>
    <w:rPr>
      <w:rFonts w:ascii="Arial" w:hAnsi="Arial"/>
    </w:rPr>
  </w:style>
  <w:style w:type="paragraph" w:customStyle="1" w:styleId="57">
    <w:name w:val="图表正文"/>
    <w:basedOn w:val="1"/>
    <w:link w:val="56"/>
    <w:qFormat/>
    <w:uiPriority w:val="0"/>
    <w:pPr>
      <w:spacing w:line="240" w:lineRule="auto"/>
      <w:ind w:firstLine="0" w:firstLineChars="0"/>
      <w:jc w:val="center"/>
    </w:pPr>
    <w:rPr>
      <w:rFonts w:ascii="Arial" w:hAnsi="Arial"/>
    </w:rPr>
  </w:style>
  <w:style w:type="character" w:customStyle="1" w:styleId="58">
    <w:name w:val="不明显强调1"/>
    <w:basedOn w:val="34"/>
    <w:qFormat/>
    <w:uiPriority w:val="19"/>
    <w:rPr>
      <w:rFonts w:eastAsia="宋体"/>
      <w:b/>
      <w:iCs/>
      <w:color w:val="404040" w:themeColor="text1" w:themeTint="BF"/>
      <w:sz w:val="24"/>
      <w14:textFill>
        <w14:solidFill>
          <w14:schemeClr w14:val="tx1">
            <w14:lumMod w14:val="75000"/>
            <w14:lumOff w14:val="25000"/>
          </w14:schemeClr>
        </w14:solidFill>
      </w14:textFill>
    </w:rPr>
  </w:style>
  <w:style w:type="paragraph" w:customStyle="1" w:styleId="59">
    <w:name w:val="参考文献"/>
    <w:basedOn w:val="1"/>
    <w:link w:val="60"/>
    <w:qFormat/>
    <w:uiPriority w:val="0"/>
    <w:pPr>
      <w:ind w:firstLine="0" w:firstLineChars="0"/>
      <w:jc w:val="left"/>
    </w:pPr>
  </w:style>
  <w:style w:type="character" w:customStyle="1" w:styleId="60">
    <w:name w:val="参考文献 Char"/>
    <w:basedOn w:val="34"/>
    <w:link w:val="59"/>
    <w:qFormat/>
    <w:uiPriority w:val="0"/>
    <w:rPr>
      <w:rFonts w:ascii="Times New Roman" w:hAnsi="Times New Roman" w:eastAsia="宋体"/>
      <w:sz w:val="24"/>
    </w:rPr>
  </w:style>
  <w:style w:type="character" w:customStyle="1" w:styleId="61">
    <w:name w:val="页眉 Char1"/>
    <w:basedOn w:val="34"/>
    <w:semiHidden/>
    <w:qFormat/>
    <w:uiPriority w:val="99"/>
    <w:rPr>
      <w:rFonts w:ascii="Times New Roman" w:hAnsi="Times New Roman" w:eastAsia="宋体"/>
      <w:sz w:val="18"/>
      <w:szCs w:val="18"/>
    </w:rPr>
  </w:style>
  <w:style w:type="character" w:customStyle="1" w:styleId="62">
    <w:name w:val="页脚 字符"/>
    <w:basedOn w:val="34"/>
    <w:link w:val="21"/>
    <w:qFormat/>
    <w:uiPriority w:val="99"/>
    <w:rPr>
      <w:rFonts w:ascii="Times New Roman" w:hAnsi="Times New Roman" w:eastAsia="宋体"/>
      <w:sz w:val="18"/>
      <w:szCs w:val="18"/>
    </w:rPr>
  </w:style>
  <w:style w:type="character" w:customStyle="1" w:styleId="63">
    <w:name w:val="批注文字 Char1"/>
    <w:basedOn w:val="34"/>
    <w:semiHidden/>
    <w:qFormat/>
    <w:uiPriority w:val="99"/>
    <w:rPr>
      <w:rFonts w:ascii="Times New Roman" w:hAnsi="Times New Roman" w:eastAsia="宋体"/>
      <w:sz w:val="24"/>
    </w:rPr>
  </w:style>
  <w:style w:type="character" w:customStyle="1" w:styleId="64">
    <w:name w:val="标题 字符"/>
    <w:basedOn w:val="34"/>
    <w:link w:val="30"/>
    <w:qFormat/>
    <w:uiPriority w:val="10"/>
    <w:rPr>
      <w:rFonts w:eastAsia="宋体" w:asciiTheme="majorHAnsi" w:hAnsiTheme="majorHAnsi" w:cstheme="majorBidi"/>
      <w:b/>
      <w:bCs/>
      <w:sz w:val="28"/>
      <w:szCs w:val="32"/>
    </w:rPr>
  </w:style>
  <w:style w:type="character" w:customStyle="1" w:styleId="65">
    <w:name w:val="副标题 字符"/>
    <w:basedOn w:val="34"/>
    <w:link w:val="25"/>
    <w:qFormat/>
    <w:uiPriority w:val="11"/>
    <w:rPr>
      <w:rFonts w:eastAsia="宋体" w:asciiTheme="majorHAnsi" w:hAnsiTheme="majorHAnsi" w:cstheme="majorBidi"/>
      <w:b/>
      <w:bCs/>
      <w:kern w:val="28"/>
      <w:sz w:val="24"/>
      <w:szCs w:val="32"/>
    </w:rPr>
  </w:style>
  <w:style w:type="paragraph" w:customStyle="1" w:styleId="66">
    <w:name w:val="附件标题"/>
    <w:basedOn w:val="4"/>
    <w:link w:val="67"/>
    <w:qFormat/>
    <w:uiPriority w:val="0"/>
    <w:pPr>
      <w:numPr>
        <w:ilvl w:val="0"/>
        <w:numId w:val="0"/>
      </w:numPr>
      <w:jc w:val="center"/>
    </w:pPr>
  </w:style>
  <w:style w:type="character" w:customStyle="1" w:styleId="67">
    <w:name w:val="附件标题 Char"/>
    <w:basedOn w:val="40"/>
    <w:link w:val="66"/>
    <w:qFormat/>
    <w:uiPriority w:val="0"/>
    <w:rPr>
      <w:rFonts w:ascii="Times New Roman" w:hAnsi="Times New Roman" w:eastAsia="宋体"/>
      <w:sz w:val="28"/>
      <w:szCs w:val="32"/>
    </w:rPr>
  </w:style>
  <w:style w:type="character" w:customStyle="1" w:styleId="68">
    <w:name w:val="尾注文本 字符"/>
    <w:basedOn w:val="34"/>
    <w:link w:val="19"/>
    <w:semiHidden/>
    <w:qFormat/>
    <w:uiPriority w:val="99"/>
    <w:rPr>
      <w:rFonts w:ascii="Times New Roman" w:hAnsi="Times New Roman" w:eastAsia="宋体"/>
      <w:sz w:val="24"/>
    </w:rPr>
  </w:style>
  <w:style w:type="character" w:styleId="69">
    <w:name w:val="Placeholder Text"/>
    <w:basedOn w:val="34"/>
    <w:semiHidden/>
    <w:qFormat/>
    <w:uiPriority w:val="99"/>
    <w:rPr>
      <w:color w:val="808080"/>
    </w:rPr>
  </w:style>
  <w:style w:type="character" w:customStyle="1" w:styleId="70">
    <w:name w:val="无间隔 字符"/>
    <w:link w:val="71"/>
    <w:qFormat/>
    <w:locked/>
    <w:uiPriority w:val="1"/>
    <w:rPr>
      <w:rFonts w:ascii="Times New Roman" w:hAnsi="Times New Roman" w:eastAsia="宋体" w:cs="Times New Roman"/>
      <w:sz w:val="24"/>
      <w:szCs w:val="24"/>
    </w:rPr>
  </w:style>
  <w:style w:type="paragraph" w:customStyle="1" w:styleId="71">
    <w:name w:val="无间隔1"/>
    <w:basedOn w:val="1"/>
    <w:link w:val="70"/>
    <w:qFormat/>
    <w:uiPriority w:val="1"/>
    <w:pPr>
      <w:ind w:firstLine="420"/>
      <w:jc w:val="left"/>
    </w:pPr>
    <w:rPr>
      <w:rFonts w:cs="Times New Roman"/>
      <w:szCs w:val="24"/>
    </w:rPr>
  </w:style>
  <w:style w:type="character" w:customStyle="1" w:styleId="72">
    <w:name w:val="明显强调1"/>
    <w:basedOn w:val="34"/>
    <w:qFormat/>
    <w:uiPriority w:val="21"/>
    <w:rPr>
      <w:i/>
      <w:iCs/>
      <w:color w:val="5B9BD5" w:themeColor="accent1"/>
      <w14:textFill>
        <w14:solidFill>
          <w14:schemeClr w14:val="accent1"/>
        </w14:solidFill>
      </w14:textFill>
    </w:rPr>
  </w:style>
  <w:style w:type="paragraph" w:customStyle="1" w:styleId="73">
    <w:name w:val="C.0."/>
    <w:basedOn w:val="4"/>
    <w:link w:val="74"/>
    <w:qFormat/>
    <w:uiPriority w:val="0"/>
    <w:pPr>
      <w:numPr>
        <w:ilvl w:val="0"/>
        <w:numId w:val="3"/>
      </w:numPr>
      <w:ind w:left="0" w:firstLine="74" w:firstLineChars="74"/>
      <w:jc w:val="left"/>
    </w:pPr>
    <w:rPr>
      <w:b w:val="0"/>
    </w:rPr>
  </w:style>
  <w:style w:type="character" w:customStyle="1" w:styleId="74">
    <w:name w:val="C.0. Char"/>
    <w:basedOn w:val="40"/>
    <w:link w:val="73"/>
    <w:qFormat/>
    <w:uiPriority w:val="0"/>
    <w:rPr>
      <w:rFonts w:ascii="Times New Roman" w:hAnsi="Times New Roman" w:eastAsia="宋体"/>
      <w:b w:val="0"/>
      <w:sz w:val="24"/>
      <w:szCs w:val="32"/>
    </w:rPr>
  </w:style>
  <w:style w:type="paragraph" w:customStyle="1" w:styleId="75">
    <w:name w:val="编号条目"/>
    <w:basedOn w:val="1"/>
    <w:link w:val="76"/>
    <w:qFormat/>
    <w:uiPriority w:val="0"/>
    <w:pPr>
      <w:numPr>
        <w:ilvl w:val="0"/>
        <w:numId w:val="4"/>
      </w:numPr>
      <w:ind w:left="0" w:firstLine="480"/>
    </w:pPr>
    <w:rPr>
      <w:lang w:val="zh-CN"/>
    </w:rPr>
  </w:style>
  <w:style w:type="character" w:customStyle="1" w:styleId="76">
    <w:name w:val="编号条目 Char"/>
    <w:basedOn w:val="34"/>
    <w:link w:val="75"/>
    <w:qFormat/>
    <w:uiPriority w:val="0"/>
    <w:rPr>
      <w:rFonts w:ascii="Times New Roman" w:hAnsi="Times New Roman" w:eastAsia="宋体"/>
      <w:sz w:val="24"/>
      <w:lang w:val="zh-CN"/>
    </w:rPr>
  </w:style>
  <w:style w:type="character" w:customStyle="1" w:styleId="77">
    <w:name w:val="页眉 字符"/>
    <w:basedOn w:val="34"/>
    <w:link w:val="22"/>
    <w:qFormat/>
    <w:uiPriority w:val="0"/>
    <w:rPr>
      <w:rFonts w:ascii="Times New Roman" w:hAnsi="Times New Roman" w:eastAsia="宋体"/>
      <w:sz w:val="18"/>
      <w:szCs w:val="18"/>
    </w:rPr>
  </w:style>
  <w:style w:type="paragraph" w:customStyle="1" w:styleId="78">
    <w:name w:val="图片"/>
    <w:link w:val="79"/>
    <w:qFormat/>
    <w:uiPriority w:val="0"/>
    <w:pPr>
      <w:spacing w:line="288" w:lineRule="auto"/>
      <w:jc w:val="center"/>
    </w:pPr>
    <w:rPr>
      <w:rFonts w:ascii="Times New Roman" w:hAnsi="Times New Roman" w:eastAsia="宋体" w:cs="Times New Roman"/>
      <w:kern w:val="2"/>
      <w:sz w:val="24"/>
      <w:szCs w:val="21"/>
      <w:lang w:val="en-US" w:eastAsia="zh-CN" w:bidi="ar-SA"/>
    </w:rPr>
  </w:style>
  <w:style w:type="character" w:customStyle="1" w:styleId="79">
    <w:name w:val="图片 Char"/>
    <w:link w:val="78"/>
    <w:qFormat/>
    <w:uiPriority w:val="0"/>
    <w:rPr>
      <w:rFonts w:ascii="Times New Roman" w:hAnsi="Times New Roman" w:eastAsia="宋体" w:cs="Times New Roman"/>
      <w:sz w:val="24"/>
    </w:rPr>
  </w:style>
  <w:style w:type="paragraph" w:customStyle="1" w:styleId="80">
    <w:name w:val="列出段落1"/>
    <w:basedOn w:val="1"/>
    <w:qFormat/>
    <w:uiPriority w:val="99"/>
    <w:pPr>
      <w:spacing w:before="50" w:beforeLines="50"/>
      <w:ind w:firstLine="420" w:firstLineChars="0"/>
    </w:pPr>
  </w:style>
  <w:style w:type="paragraph" w:customStyle="1" w:styleId="81">
    <w:name w:val="TOC 标题1"/>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82">
    <w:name w:val="英文正文"/>
    <w:basedOn w:val="1"/>
    <w:qFormat/>
    <w:uiPriority w:val="0"/>
  </w:style>
  <w:style w:type="character" w:customStyle="1" w:styleId="83">
    <w:name w:val="不明显参考1"/>
    <w:basedOn w:val="34"/>
    <w:qFormat/>
    <w:uiPriority w:val="31"/>
    <w:rPr>
      <w:smallCaps/>
      <w:color w:val="595959" w:themeColor="text1" w:themeTint="A6"/>
      <w14:textFill>
        <w14:solidFill>
          <w14:schemeClr w14:val="tx1">
            <w14:lumMod w14:val="65000"/>
            <w14:lumOff w14:val="35000"/>
          </w14:schemeClr>
        </w14:solidFill>
      </w14:textFill>
    </w:rPr>
  </w:style>
  <w:style w:type="character" w:customStyle="1" w:styleId="84">
    <w:name w:val="不明显强调11"/>
    <w:basedOn w:val="34"/>
    <w:qFormat/>
    <w:uiPriority w:val="19"/>
    <w:rPr>
      <w:rFonts w:eastAsia="宋体"/>
      <w:b/>
      <w:iCs/>
      <w:color w:val="404040" w:themeColor="text1" w:themeTint="BF"/>
      <w:sz w:val="24"/>
      <w14:textFill>
        <w14:solidFill>
          <w14:schemeClr w14:val="tx1">
            <w14:lumMod w14:val="75000"/>
            <w14:lumOff w14:val="25000"/>
          </w14:schemeClr>
        </w14:solidFill>
      </w14:textFill>
    </w:rPr>
  </w:style>
  <w:style w:type="character" w:customStyle="1" w:styleId="85">
    <w:name w:val="明显强调11"/>
    <w:basedOn w:val="34"/>
    <w:qFormat/>
    <w:uiPriority w:val="21"/>
    <w:rPr>
      <w:i/>
      <w:iCs/>
      <w:color w:val="5B9BD5" w:themeColor="accent1"/>
      <w14:textFill>
        <w14:solidFill>
          <w14:schemeClr w14:val="accent1"/>
        </w14:solidFill>
      </w14:textFill>
    </w:rPr>
  </w:style>
  <w:style w:type="paragraph" w:customStyle="1" w:styleId="86">
    <w:name w:val="列出段落2"/>
    <w:basedOn w:val="1"/>
    <w:qFormat/>
    <w:uiPriority w:val="0"/>
    <w:pPr>
      <w:ind w:firstLine="420"/>
    </w:pPr>
    <w:rPr>
      <w:rFonts w:ascii="Calibri" w:hAnsi="Calibri" w:cs="Times New Roman"/>
    </w:rPr>
  </w:style>
  <w:style w:type="paragraph" w:customStyle="1" w:styleId="87">
    <w:name w:val="样式 样式 首行缩进:  2 字符1 + 首行缩进:  2 字符"/>
    <w:basedOn w:val="1"/>
    <w:qFormat/>
    <w:uiPriority w:val="0"/>
    <w:pPr>
      <w:spacing w:line="288" w:lineRule="auto"/>
      <w:ind w:firstLine="420"/>
    </w:pPr>
    <w:rPr>
      <w:rFonts w:cs="Times New Roman"/>
      <w:szCs w:val="24"/>
    </w:rPr>
  </w:style>
  <w:style w:type="paragraph" w:customStyle="1" w:styleId="88">
    <w:name w:val="普通文字"/>
    <w:basedOn w:val="1"/>
    <w:qFormat/>
    <w:uiPriority w:val="0"/>
    <w:pPr>
      <w:widowControl/>
      <w:spacing w:before="100" w:beforeAutospacing="1" w:after="100" w:afterAutospacing="1"/>
      <w:jc w:val="left"/>
    </w:pPr>
    <w:rPr>
      <w:rFonts w:ascii="宋体" w:hAnsi="宋体"/>
      <w:color w:val="000000"/>
      <w:kern w:val="0"/>
      <w:szCs w:val="24"/>
    </w:rPr>
  </w:style>
  <w:style w:type="paragraph" w:customStyle="1" w:styleId="89">
    <w:name w:val="正文1"/>
    <w:basedOn w:val="1"/>
    <w:link w:val="90"/>
    <w:qFormat/>
    <w:uiPriority w:val="0"/>
    <w:pPr>
      <w:adjustRightInd w:val="0"/>
      <w:spacing w:line="240" w:lineRule="auto"/>
      <w:ind w:firstLine="0"/>
    </w:pPr>
    <w:rPr>
      <w:rFonts w:cs="Times New Roman"/>
      <w:szCs w:val="24"/>
    </w:rPr>
  </w:style>
  <w:style w:type="character" w:customStyle="1" w:styleId="90">
    <w:name w:val="正文1 Char"/>
    <w:link w:val="89"/>
    <w:qFormat/>
    <w:uiPriority w:val="0"/>
    <w:rPr>
      <w:rFonts w:ascii="Times New Roman" w:hAnsi="Times New Roman" w:eastAsia="宋体" w:cs="Times New Roman"/>
      <w:szCs w:val="24"/>
    </w:rPr>
  </w:style>
  <w:style w:type="paragraph" w:customStyle="1" w:styleId="91">
    <w:name w:val="图表"/>
    <w:basedOn w:val="1"/>
    <w:link w:val="92"/>
    <w:qFormat/>
    <w:uiPriority w:val="0"/>
    <w:pPr>
      <w:widowControl/>
      <w:spacing w:line="240" w:lineRule="auto"/>
      <w:ind w:firstLine="0" w:firstLineChars="0"/>
      <w:jc w:val="center"/>
    </w:pPr>
    <w:rPr>
      <w:rFonts w:cs="Times New Roman"/>
      <w:b/>
    </w:rPr>
  </w:style>
  <w:style w:type="character" w:customStyle="1" w:styleId="92">
    <w:name w:val="图表 Char"/>
    <w:basedOn w:val="34"/>
    <w:link w:val="91"/>
    <w:qFormat/>
    <w:uiPriority w:val="0"/>
    <w:rPr>
      <w:rFonts w:ascii="Times New Roman" w:hAnsi="Times New Roman" w:eastAsia="宋体" w:cs="Times New Roman"/>
      <w:b/>
      <w:szCs w:val="21"/>
    </w:rPr>
  </w:style>
  <w:style w:type="paragraph" w:customStyle="1" w:styleId="93">
    <w:name w:val="*正文"/>
    <w:basedOn w:val="12"/>
    <w:qFormat/>
    <w:uiPriority w:val="0"/>
    <w:pPr>
      <w:spacing w:after="156" w:afterLines="50"/>
      <w:ind w:firstLine="480"/>
    </w:pPr>
    <w:rPr>
      <w:rFonts w:ascii="宋体" w:hAnsi="宋体" w:eastAsia="微软雅黑" w:cs="微软雅黑"/>
      <w:color w:val="000000"/>
      <w:szCs w:val="24"/>
    </w:rPr>
  </w:style>
  <w:style w:type="character" w:customStyle="1" w:styleId="94">
    <w:name w:val="纯文本 字符"/>
    <w:link w:val="17"/>
    <w:qFormat/>
    <w:uiPriority w:val="0"/>
    <w:rPr>
      <w:rFonts w:ascii="宋体" w:hAnsi="Courier New" w:eastAsia="宋体"/>
      <w:szCs w:val="20"/>
    </w:rPr>
  </w:style>
  <w:style w:type="character" w:customStyle="1" w:styleId="95">
    <w:name w:val="纯文本 字符1"/>
    <w:basedOn w:val="34"/>
    <w:semiHidden/>
    <w:qFormat/>
    <w:uiPriority w:val="0"/>
    <w:rPr>
      <w:rFonts w:hAnsi="Courier New" w:cs="Courier New" w:asciiTheme="minorEastAsia"/>
      <w:sz w:val="24"/>
    </w:rPr>
  </w:style>
  <w:style w:type="character" w:customStyle="1" w:styleId="96">
    <w:name w:val="纯文本 Char1"/>
    <w:basedOn w:val="34"/>
    <w:semiHidden/>
    <w:qFormat/>
    <w:uiPriority w:val="99"/>
    <w:rPr>
      <w:rFonts w:ascii="宋体" w:hAnsi="Courier New" w:eastAsia="宋体" w:cs="Courier New"/>
      <w:szCs w:val="21"/>
    </w:rPr>
  </w:style>
  <w:style w:type="character" w:customStyle="1" w:styleId="97">
    <w:name w:val="批注框文本 字符"/>
    <w:basedOn w:val="34"/>
    <w:link w:val="20"/>
    <w:semiHidden/>
    <w:qFormat/>
    <w:uiPriority w:val="99"/>
    <w:rPr>
      <w:rFonts w:ascii="Times New Roman" w:hAnsi="Times New Roman" w:eastAsia="宋体"/>
      <w:sz w:val="18"/>
      <w:szCs w:val="18"/>
    </w:rPr>
  </w:style>
  <w:style w:type="paragraph" w:styleId="98">
    <w:name w:val="No Spacing"/>
    <w:qFormat/>
    <w:uiPriority w:val="1"/>
    <w:pPr>
      <w:widowControl w:val="0"/>
      <w:ind w:firstLine="200" w:firstLineChars="200"/>
      <w:jc w:val="both"/>
    </w:pPr>
    <w:rPr>
      <w:rFonts w:ascii="Times New Roman" w:hAnsi="Times New Roman" w:eastAsia="宋体" w:cstheme="minorBidi"/>
      <w:kern w:val="2"/>
      <w:sz w:val="24"/>
      <w:szCs w:val="21"/>
      <w:lang w:val="en-US" w:eastAsia="zh-CN" w:bidi="ar-SA"/>
    </w:rPr>
  </w:style>
  <w:style w:type="character" w:customStyle="1" w:styleId="99">
    <w:name w:val="未处理的提及1"/>
    <w:basedOn w:val="34"/>
    <w:semiHidden/>
    <w:unhideWhenUsed/>
    <w:qFormat/>
    <w:uiPriority w:val="99"/>
    <w:rPr>
      <w:color w:val="605E5C"/>
      <w:shd w:val="clear" w:color="auto" w:fill="E1DFDD"/>
    </w:rPr>
  </w:style>
  <w:style w:type="character" w:customStyle="1" w:styleId="100">
    <w:name w:val="总结报告正文 Char"/>
    <w:link w:val="101"/>
    <w:qFormat/>
    <w:uiPriority w:val="0"/>
    <w:rPr>
      <w:rFonts w:eastAsia="宋体"/>
      <w:sz w:val="24"/>
    </w:rPr>
  </w:style>
  <w:style w:type="paragraph" w:customStyle="1" w:styleId="101">
    <w:name w:val="总结报告正文"/>
    <w:basedOn w:val="1"/>
    <w:link w:val="100"/>
    <w:qFormat/>
    <w:uiPriority w:val="0"/>
    <w:pPr>
      <w:adjustRightInd w:val="0"/>
      <w:snapToGrid w:val="0"/>
      <w:ind w:firstLine="480"/>
      <w:jc w:val="left"/>
    </w:pPr>
  </w:style>
  <w:style w:type="paragraph" w:customStyle="1" w:styleId="102">
    <w:name w:val="正文细条款"/>
    <w:basedOn w:val="1"/>
    <w:link w:val="103"/>
    <w:qFormat/>
    <w:uiPriority w:val="0"/>
    <w:pPr>
      <w:numPr>
        <w:ilvl w:val="0"/>
        <w:numId w:val="5"/>
      </w:numPr>
      <w:spacing w:line="400" w:lineRule="exact"/>
      <w:ind w:left="0" w:firstLine="200"/>
      <w:contextualSpacing/>
    </w:pPr>
  </w:style>
  <w:style w:type="character" w:customStyle="1" w:styleId="103">
    <w:name w:val="正文细条款 Char"/>
    <w:basedOn w:val="34"/>
    <w:link w:val="102"/>
    <w:qFormat/>
    <w:uiPriority w:val="0"/>
    <w:rPr>
      <w:rFonts w:ascii="Times New Roman" w:hAnsi="Times New Roman" w:eastAsia="宋体"/>
      <w:sz w:val="24"/>
    </w:rPr>
  </w:style>
  <w:style w:type="paragraph" w:customStyle="1" w:styleId="104">
    <w:name w:val="8.2.1"/>
    <w:basedOn w:val="1"/>
    <w:link w:val="105"/>
    <w:qFormat/>
    <w:uiPriority w:val="0"/>
    <w:pPr>
      <w:keepNext/>
      <w:keepLines/>
      <w:numPr>
        <w:ilvl w:val="0"/>
        <w:numId w:val="6"/>
      </w:numPr>
      <w:spacing w:before="100" w:beforeLines="100"/>
      <w:ind w:left="0" w:firstLine="100" w:firstLineChars="0"/>
      <w:jc w:val="left"/>
      <w:outlineLvl w:val="2"/>
    </w:pPr>
    <w:rPr>
      <w:bCs/>
      <w:szCs w:val="32"/>
    </w:rPr>
  </w:style>
  <w:style w:type="character" w:customStyle="1" w:styleId="105">
    <w:name w:val="8.2.1 Char"/>
    <w:basedOn w:val="34"/>
    <w:link w:val="104"/>
    <w:qFormat/>
    <w:uiPriority w:val="0"/>
    <w:rPr>
      <w:rFonts w:ascii="Times New Roman" w:hAnsi="Times New Roman" w:eastAsia="宋体"/>
      <w:bCs/>
      <w:sz w:val="24"/>
      <w:szCs w:val="32"/>
    </w:rPr>
  </w:style>
  <w:style w:type="paragraph" w:customStyle="1" w:styleId="106">
    <w:name w:val="表格标题"/>
    <w:basedOn w:val="1"/>
    <w:link w:val="107"/>
    <w:qFormat/>
    <w:uiPriority w:val="0"/>
    <w:pPr>
      <w:ind w:firstLine="0" w:firstLineChars="0"/>
      <w:jc w:val="center"/>
    </w:pPr>
    <w:rPr>
      <w:rFonts w:eastAsia="黑体"/>
      <w:b/>
    </w:rPr>
  </w:style>
  <w:style w:type="character" w:customStyle="1" w:styleId="107">
    <w:name w:val="表格标题 Char"/>
    <w:basedOn w:val="34"/>
    <w:link w:val="106"/>
    <w:qFormat/>
    <w:uiPriority w:val="0"/>
    <w:rPr>
      <w:rFonts w:ascii="Times New Roman" w:hAnsi="Times New Roman" w:eastAsia="黑体"/>
      <w:b/>
    </w:rPr>
  </w:style>
  <w:style w:type="character" w:customStyle="1" w:styleId="108">
    <w:name w:val="15"/>
    <w:basedOn w:val="34"/>
    <w:qFormat/>
    <w:uiPriority w:val="0"/>
    <w:rPr>
      <w:rFonts w:hint="default" w:ascii="Times New Roman" w:hAnsi="Times New Roman" w:cs="Times New Roman"/>
      <w:vertAlign w:val="superscript"/>
    </w:rPr>
  </w:style>
  <w:style w:type="paragraph" w:customStyle="1" w:styleId="109">
    <w:name w:val="修订1"/>
    <w:hidden/>
    <w:semiHidden/>
    <w:qFormat/>
    <w:uiPriority w:val="99"/>
    <w:rPr>
      <w:rFonts w:ascii="Times New Roman" w:hAnsi="Times New Roman" w:eastAsiaTheme="minorEastAsia" w:cstheme="minorBidi"/>
      <w:kern w:val="2"/>
      <w:sz w:val="30"/>
      <w:szCs w:val="21"/>
      <w:lang w:val="en-US" w:eastAsia="zh-CN" w:bidi="ar-SA"/>
    </w:rPr>
  </w:style>
  <w:style w:type="character" w:customStyle="1" w:styleId="110">
    <w:name w:val="批注文字 字符"/>
    <w:basedOn w:val="34"/>
    <w:link w:val="14"/>
    <w:semiHidden/>
    <w:qFormat/>
    <w:uiPriority w:val="0"/>
    <w:rPr>
      <w:rFonts w:ascii="Times New Roman" w:hAnsi="Times New Roman"/>
      <w:sz w:val="30"/>
    </w:rPr>
  </w:style>
  <w:style w:type="character" w:customStyle="1" w:styleId="111">
    <w:name w:val="批注主题 字符"/>
    <w:basedOn w:val="110"/>
    <w:link w:val="31"/>
    <w:semiHidden/>
    <w:qFormat/>
    <w:uiPriority w:val="99"/>
    <w:rPr>
      <w:rFonts w:ascii="Times New Roman" w:hAnsi="Times New Roman"/>
      <w:b/>
      <w:bCs/>
      <w:sz w:val="30"/>
    </w:rPr>
  </w:style>
  <w:style w:type="paragraph" w:customStyle="1" w:styleId="112">
    <w:name w:val="TOC Heading"/>
    <w:basedOn w:val="2"/>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6825</Words>
  <Characters>6890</Characters>
  <Lines>54</Lines>
  <Paragraphs>15</Paragraphs>
  <TotalTime>1</TotalTime>
  <ScaleCrop>false</ScaleCrop>
  <LinksUpToDate>false</LinksUpToDate>
  <CharactersWithSpaces>6979</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2024-12-20T01:36:00Z</dcterms:created>
  <dc:creator>chen</dc:creator>
  <cp:lastModifiedBy>ysgz</cp:lastModifiedBy>
  <cp:lastPrinted>2024-12-20T14:43:00Z</cp:lastPrinted>
  <dcterms:modified xsi:type="dcterms:W3CDTF">2025-05-30T17:05:09Z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DB3166058E6F48C899BA8A599D63FB7D_13</vt:lpwstr>
  </property>
  <property fmtid="{D5CDD505-2E9C-101B-9397-08002B2CF9AE}" pid="4" name="KSOTemplateDocerSaveRecord">
    <vt:lpwstr>eyJoZGlkIjoiNDBlNzQ4N2Q3N2RkMWViNWM3YjAyMjFlMGNmYmU4NjQiLCJ1c2VySWQiOiI1ODEzODM3MDMifQ==</vt:lpwstr>
  </property>
</Properties>
</file>