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D4" w:rsidRPr="00CF5840" w:rsidRDefault="004E78D4" w:rsidP="00CF5840"/>
    <w:p w:rsidR="004E78D4" w:rsidRDefault="00CF5840">
      <w:pPr>
        <w:rPr>
          <w:b/>
          <w:bCs/>
          <w:sz w:val="32"/>
          <w:szCs w:val="40"/>
        </w:rPr>
      </w:pPr>
      <w:r>
        <w:rPr>
          <w:rFonts w:hint="eastAsia"/>
          <w:b/>
          <w:bCs/>
          <w:sz w:val="32"/>
          <w:szCs w:val="40"/>
        </w:rPr>
        <w:t>核心附件</w:t>
      </w:r>
    </w:p>
    <w:p w:rsidR="004E78D4" w:rsidRDefault="004E78D4">
      <w:pPr>
        <w:rPr>
          <w:b/>
          <w:bCs/>
          <w:sz w:val="32"/>
          <w:szCs w:val="40"/>
        </w:rPr>
      </w:pPr>
      <w:bookmarkStart w:id="0" w:name="_GoBack"/>
      <w:bookmarkEnd w:id="0"/>
    </w:p>
    <w:p w:rsidR="004E78D4" w:rsidRDefault="00CF5840">
      <w:pPr>
        <w:rPr>
          <w:b/>
          <w:bCs/>
          <w:sz w:val="32"/>
          <w:szCs w:val="40"/>
        </w:rPr>
      </w:pPr>
      <w:r>
        <w:rPr>
          <w:rFonts w:hint="eastAsia"/>
          <w:b/>
          <w:bCs/>
          <w:sz w:val="32"/>
          <w:szCs w:val="40"/>
        </w:rPr>
        <w:t>附件</w:t>
      </w:r>
      <w:r>
        <w:rPr>
          <w:rFonts w:hint="eastAsia"/>
          <w:b/>
          <w:bCs/>
          <w:sz w:val="32"/>
          <w:szCs w:val="40"/>
        </w:rPr>
        <w:t>1</w:t>
      </w:r>
      <w:r>
        <w:rPr>
          <w:rFonts w:hint="eastAsia"/>
          <w:b/>
          <w:bCs/>
          <w:sz w:val="32"/>
          <w:szCs w:val="40"/>
        </w:rPr>
        <w:t>：投标人资格条件</w:t>
      </w:r>
    </w:p>
    <w:p w:rsidR="004E78D4" w:rsidRDefault="004E78D4">
      <w:pPr>
        <w:rPr>
          <w:b/>
          <w:bCs/>
          <w:sz w:val="24"/>
          <w:szCs w:val="32"/>
        </w:rPr>
      </w:pPr>
    </w:p>
    <w:p w:rsidR="004E78D4" w:rsidRDefault="004E78D4">
      <w:pPr>
        <w:jc w:val="center"/>
        <w:rPr>
          <w:sz w:val="24"/>
          <w:szCs w:val="32"/>
        </w:rPr>
      </w:pPr>
    </w:p>
    <w:p w:rsidR="004E78D4" w:rsidRDefault="00CF5840">
      <w:pPr>
        <w:jc w:val="center"/>
        <w:rPr>
          <w:sz w:val="24"/>
          <w:szCs w:val="32"/>
        </w:rPr>
      </w:pPr>
      <w:r>
        <w:rPr>
          <w:rFonts w:hint="eastAsia"/>
          <w:sz w:val="24"/>
          <w:szCs w:val="32"/>
        </w:rPr>
        <w:t>附录</w:t>
      </w:r>
      <w:r>
        <w:rPr>
          <w:rFonts w:hint="eastAsia"/>
          <w:sz w:val="24"/>
          <w:szCs w:val="32"/>
        </w:rPr>
        <w:t xml:space="preserve">1  </w:t>
      </w:r>
      <w:r>
        <w:rPr>
          <w:rFonts w:hint="eastAsia"/>
          <w:sz w:val="24"/>
          <w:szCs w:val="32"/>
        </w:rPr>
        <w:t>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4E78D4">
        <w:trPr>
          <w:cantSplit/>
          <w:trHeight w:val="975"/>
          <w:jc w:val="center"/>
        </w:trPr>
        <w:tc>
          <w:tcPr>
            <w:tcW w:w="8596" w:type="dxa"/>
            <w:vAlign w:val="center"/>
          </w:tcPr>
          <w:p w:rsidR="004E78D4" w:rsidRDefault="00CF5840">
            <w:pPr>
              <w:rPr>
                <w:sz w:val="24"/>
                <w:szCs w:val="32"/>
              </w:rPr>
            </w:pPr>
            <w:r>
              <w:rPr>
                <w:rFonts w:hint="eastAsia"/>
                <w:sz w:val="24"/>
                <w:szCs w:val="32"/>
              </w:rPr>
              <w:t>企业资质等级要求</w:t>
            </w:r>
          </w:p>
        </w:tc>
      </w:tr>
      <w:tr w:rsidR="004E78D4">
        <w:trPr>
          <w:cantSplit/>
          <w:trHeight w:val="2983"/>
          <w:jc w:val="center"/>
        </w:trPr>
        <w:tc>
          <w:tcPr>
            <w:tcW w:w="8596" w:type="dxa"/>
            <w:vAlign w:val="center"/>
          </w:tcPr>
          <w:p w:rsidR="004E78D4" w:rsidRDefault="00CF5840">
            <w:pPr>
              <w:rPr>
                <w:sz w:val="24"/>
                <w:szCs w:val="32"/>
              </w:rPr>
            </w:pPr>
            <w:r>
              <w:rPr>
                <w:rFonts w:hint="eastAsia"/>
                <w:sz w:val="24"/>
                <w:szCs w:val="32"/>
              </w:rPr>
              <w:t>1</w:t>
            </w:r>
            <w:r>
              <w:rPr>
                <w:rFonts w:hint="eastAsia"/>
                <w:sz w:val="24"/>
                <w:szCs w:val="32"/>
              </w:rPr>
              <w:t>、投标人具备有效的营业执照或事业单位法人证书；</w:t>
            </w:r>
          </w:p>
          <w:p w:rsidR="004E78D4" w:rsidRDefault="00CF5840">
            <w:pPr>
              <w:rPr>
                <w:sz w:val="24"/>
                <w:szCs w:val="32"/>
              </w:rPr>
            </w:pPr>
            <w:r>
              <w:rPr>
                <w:rFonts w:hint="eastAsia"/>
                <w:sz w:val="24"/>
                <w:szCs w:val="32"/>
              </w:rPr>
              <w:t>2</w:t>
            </w:r>
            <w:r>
              <w:rPr>
                <w:rFonts w:hint="eastAsia"/>
                <w:sz w:val="24"/>
                <w:szCs w:val="32"/>
              </w:rPr>
              <w:t>、同时具有公路行业（公路）专业设计甲级资质（含上资质）、工程勘察专业类（岩土工程）甲级资质（含上资质）、地质灾害防治勘查甲级资质（含上资质）、地质灾害防治设计甲级资质（含上资质）。</w:t>
            </w:r>
          </w:p>
          <w:p w:rsidR="004E78D4" w:rsidRDefault="004E78D4">
            <w:pPr>
              <w:rPr>
                <w:sz w:val="24"/>
                <w:szCs w:val="32"/>
              </w:rPr>
            </w:pPr>
          </w:p>
        </w:tc>
      </w:tr>
    </w:tbl>
    <w:p w:rsidR="004E78D4" w:rsidRDefault="004E78D4">
      <w:pPr>
        <w:rPr>
          <w:sz w:val="24"/>
          <w:szCs w:val="32"/>
        </w:rPr>
      </w:pPr>
    </w:p>
    <w:p w:rsidR="004E78D4" w:rsidRDefault="004E78D4">
      <w:pPr>
        <w:rPr>
          <w:sz w:val="24"/>
          <w:szCs w:val="32"/>
        </w:rPr>
      </w:pPr>
    </w:p>
    <w:p w:rsidR="004E78D4" w:rsidRDefault="004E78D4">
      <w:pPr>
        <w:rPr>
          <w:sz w:val="24"/>
          <w:szCs w:val="32"/>
        </w:rPr>
      </w:pPr>
    </w:p>
    <w:p w:rsidR="004E78D4" w:rsidRDefault="004E78D4">
      <w:pPr>
        <w:rPr>
          <w:sz w:val="24"/>
          <w:szCs w:val="32"/>
        </w:rPr>
      </w:pPr>
    </w:p>
    <w:p w:rsidR="004E78D4" w:rsidRDefault="004E78D4">
      <w:pPr>
        <w:rPr>
          <w:sz w:val="24"/>
          <w:szCs w:val="32"/>
        </w:rPr>
      </w:pPr>
    </w:p>
    <w:p w:rsidR="004E78D4" w:rsidRDefault="004E78D4">
      <w:pPr>
        <w:rPr>
          <w:sz w:val="24"/>
          <w:szCs w:val="32"/>
        </w:rPr>
      </w:pPr>
    </w:p>
    <w:p w:rsidR="004E78D4" w:rsidRDefault="00CF5840">
      <w:pPr>
        <w:jc w:val="center"/>
        <w:rPr>
          <w:b/>
          <w:bCs/>
          <w:sz w:val="24"/>
          <w:szCs w:val="32"/>
        </w:rPr>
      </w:pPr>
      <w:bookmarkStart w:id="1" w:name="_Toc234832865"/>
      <w:bookmarkStart w:id="2" w:name="_Toc509993813"/>
      <w:r>
        <w:rPr>
          <w:rFonts w:hint="eastAsia"/>
          <w:b/>
          <w:bCs/>
          <w:sz w:val="24"/>
          <w:szCs w:val="32"/>
        </w:rPr>
        <w:t>附录</w:t>
      </w:r>
      <w:r>
        <w:rPr>
          <w:rFonts w:hint="eastAsia"/>
          <w:b/>
          <w:bCs/>
          <w:sz w:val="24"/>
          <w:szCs w:val="32"/>
        </w:rPr>
        <w:t xml:space="preserve">2  </w:t>
      </w:r>
      <w:r>
        <w:rPr>
          <w:rFonts w:hint="eastAsia"/>
          <w:b/>
          <w:bCs/>
          <w:sz w:val="24"/>
          <w:szCs w:val="32"/>
        </w:rPr>
        <w:t>资格审查条件（业绩最低要求）</w:t>
      </w:r>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0"/>
      </w:tblGrid>
      <w:tr w:rsidR="004E78D4">
        <w:trPr>
          <w:cantSplit/>
          <w:trHeight w:val="336"/>
          <w:jc w:val="center"/>
        </w:trPr>
        <w:tc>
          <w:tcPr>
            <w:tcW w:w="8260" w:type="dxa"/>
            <w:vAlign w:val="center"/>
          </w:tcPr>
          <w:p w:rsidR="004E78D4" w:rsidRDefault="00CF5840">
            <w:pPr>
              <w:rPr>
                <w:sz w:val="24"/>
                <w:szCs w:val="32"/>
              </w:rPr>
            </w:pPr>
            <w:r>
              <w:rPr>
                <w:rFonts w:hint="eastAsia"/>
                <w:sz w:val="24"/>
                <w:szCs w:val="32"/>
              </w:rPr>
              <w:t>业</w:t>
            </w:r>
            <w:r>
              <w:rPr>
                <w:rFonts w:hint="eastAsia"/>
                <w:sz w:val="24"/>
                <w:szCs w:val="32"/>
              </w:rPr>
              <w:t xml:space="preserve"> </w:t>
            </w:r>
            <w:r>
              <w:rPr>
                <w:rFonts w:hint="eastAsia"/>
                <w:sz w:val="24"/>
                <w:szCs w:val="32"/>
              </w:rPr>
              <w:t>绩</w:t>
            </w:r>
            <w:r>
              <w:rPr>
                <w:rFonts w:hint="eastAsia"/>
                <w:sz w:val="24"/>
                <w:szCs w:val="32"/>
              </w:rPr>
              <w:t xml:space="preserve"> </w:t>
            </w:r>
            <w:r>
              <w:rPr>
                <w:rFonts w:hint="eastAsia"/>
                <w:sz w:val="24"/>
                <w:szCs w:val="32"/>
              </w:rPr>
              <w:t>要</w:t>
            </w:r>
            <w:r>
              <w:rPr>
                <w:rFonts w:hint="eastAsia"/>
                <w:sz w:val="24"/>
                <w:szCs w:val="32"/>
              </w:rPr>
              <w:t xml:space="preserve"> </w:t>
            </w:r>
            <w:r>
              <w:rPr>
                <w:rFonts w:hint="eastAsia"/>
                <w:sz w:val="24"/>
                <w:szCs w:val="32"/>
              </w:rPr>
              <w:t>求</w:t>
            </w:r>
          </w:p>
        </w:tc>
      </w:tr>
      <w:tr w:rsidR="004E78D4">
        <w:trPr>
          <w:cantSplit/>
          <w:trHeight w:val="786"/>
          <w:jc w:val="center"/>
        </w:trPr>
        <w:tc>
          <w:tcPr>
            <w:tcW w:w="8260" w:type="dxa"/>
            <w:vAlign w:val="center"/>
          </w:tcPr>
          <w:p w:rsidR="004E78D4" w:rsidRDefault="00CF5840">
            <w:pPr>
              <w:rPr>
                <w:sz w:val="24"/>
                <w:szCs w:val="32"/>
              </w:rPr>
            </w:pPr>
            <w:r>
              <w:rPr>
                <w:rFonts w:hint="eastAsia"/>
                <w:sz w:val="24"/>
                <w:szCs w:val="32"/>
              </w:rPr>
              <w:t>无业绩要求</w:t>
            </w:r>
          </w:p>
        </w:tc>
      </w:tr>
    </w:tbl>
    <w:p w:rsidR="004E78D4" w:rsidRDefault="00CF5840">
      <w:pPr>
        <w:jc w:val="center"/>
        <w:rPr>
          <w:sz w:val="24"/>
          <w:szCs w:val="32"/>
        </w:rPr>
      </w:pPr>
      <w:r>
        <w:rPr>
          <w:rFonts w:hint="eastAsia"/>
          <w:sz w:val="24"/>
          <w:szCs w:val="32"/>
        </w:rPr>
        <w:br w:type="page"/>
      </w:r>
      <w:bookmarkStart w:id="3" w:name="_Toc234832866"/>
      <w:bookmarkStart w:id="4" w:name="_Toc509993814"/>
    </w:p>
    <w:p w:rsidR="004E78D4" w:rsidRDefault="004E78D4">
      <w:pPr>
        <w:jc w:val="center"/>
        <w:rPr>
          <w:sz w:val="24"/>
          <w:szCs w:val="32"/>
        </w:rPr>
      </w:pPr>
    </w:p>
    <w:p w:rsidR="004E78D4" w:rsidRDefault="004E78D4">
      <w:pPr>
        <w:jc w:val="center"/>
        <w:rPr>
          <w:sz w:val="24"/>
          <w:szCs w:val="32"/>
        </w:rPr>
      </w:pPr>
    </w:p>
    <w:p w:rsidR="004E78D4" w:rsidRDefault="00CF5840">
      <w:pPr>
        <w:jc w:val="center"/>
        <w:rPr>
          <w:sz w:val="24"/>
          <w:szCs w:val="32"/>
        </w:rPr>
      </w:pPr>
      <w:r>
        <w:rPr>
          <w:rFonts w:hint="eastAsia"/>
          <w:b/>
          <w:bCs/>
          <w:sz w:val="24"/>
          <w:szCs w:val="32"/>
        </w:rPr>
        <w:t>附录</w:t>
      </w:r>
      <w:r>
        <w:rPr>
          <w:rFonts w:hint="eastAsia"/>
          <w:b/>
          <w:bCs/>
          <w:sz w:val="24"/>
          <w:szCs w:val="32"/>
        </w:rPr>
        <w:t xml:space="preserve">3  </w:t>
      </w:r>
      <w:r>
        <w:rPr>
          <w:rFonts w:hint="eastAsia"/>
          <w:b/>
          <w:bCs/>
          <w:sz w:val="24"/>
          <w:szCs w:val="32"/>
        </w:rPr>
        <w:t>资格审查条件（信誉最低要求）</w:t>
      </w:r>
      <w:bookmarkEnd w:id="3"/>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4E78D4">
        <w:trPr>
          <w:cantSplit/>
          <w:trHeight w:val="975"/>
          <w:jc w:val="center"/>
        </w:trPr>
        <w:tc>
          <w:tcPr>
            <w:tcW w:w="8596" w:type="dxa"/>
            <w:vAlign w:val="center"/>
          </w:tcPr>
          <w:p w:rsidR="004E78D4" w:rsidRDefault="00CF5840">
            <w:pPr>
              <w:rPr>
                <w:sz w:val="24"/>
                <w:szCs w:val="32"/>
              </w:rPr>
            </w:pPr>
            <w:r>
              <w:rPr>
                <w:rFonts w:hint="eastAsia"/>
                <w:sz w:val="24"/>
                <w:szCs w:val="32"/>
              </w:rPr>
              <w:t>信</w:t>
            </w:r>
            <w:r>
              <w:rPr>
                <w:rFonts w:hint="eastAsia"/>
                <w:sz w:val="24"/>
                <w:szCs w:val="32"/>
              </w:rPr>
              <w:t xml:space="preserve"> </w:t>
            </w:r>
            <w:r>
              <w:rPr>
                <w:rFonts w:hint="eastAsia"/>
                <w:sz w:val="24"/>
                <w:szCs w:val="32"/>
              </w:rPr>
              <w:t>誉</w:t>
            </w:r>
            <w:r>
              <w:rPr>
                <w:rFonts w:hint="eastAsia"/>
                <w:sz w:val="24"/>
                <w:szCs w:val="32"/>
              </w:rPr>
              <w:t xml:space="preserve"> </w:t>
            </w:r>
            <w:r>
              <w:rPr>
                <w:rFonts w:hint="eastAsia"/>
                <w:sz w:val="24"/>
                <w:szCs w:val="32"/>
              </w:rPr>
              <w:t>要</w:t>
            </w:r>
            <w:r>
              <w:rPr>
                <w:rFonts w:hint="eastAsia"/>
                <w:sz w:val="24"/>
                <w:szCs w:val="32"/>
              </w:rPr>
              <w:t xml:space="preserve"> </w:t>
            </w:r>
            <w:r>
              <w:rPr>
                <w:rFonts w:hint="eastAsia"/>
                <w:sz w:val="24"/>
                <w:szCs w:val="32"/>
              </w:rPr>
              <w:t>求</w:t>
            </w:r>
          </w:p>
        </w:tc>
      </w:tr>
      <w:tr w:rsidR="004E78D4">
        <w:trPr>
          <w:cantSplit/>
          <w:trHeight w:val="1890"/>
          <w:jc w:val="center"/>
        </w:trPr>
        <w:tc>
          <w:tcPr>
            <w:tcW w:w="8596" w:type="dxa"/>
            <w:vAlign w:val="center"/>
          </w:tcPr>
          <w:p w:rsidR="004E78D4" w:rsidRDefault="00CF5840">
            <w:pPr>
              <w:rPr>
                <w:sz w:val="24"/>
                <w:szCs w:val="32"/>
              </w:rPr>
            </w:pPr>
            <w:r>
              <w:rPr>
                <w:rFonts w:hint="eastAsia"/>
                <w:sz w:val="24"/>
                <w:szCs w:val="32"/>
              </w:rPr>
              <w:t>1</w:t>
            </w:r>
            <w:r>
              <w:rPr>
                <w:rFonts w:hint="eastAsia"/>
                <w:sz w:val="24"/>
                <w:szCs w:val="32"/>
              </w:rPr>
              <w:t>、商业信誉良好，在经济活动中无重大违法违规行为，近三年内财务会计资料无虚假记载、银行和税务信用评价系统中无不良记录，且未被交通运输部、贵州省交通运输</w:t>
            </w:r>
            <w:proofErr w:type="gramStart"/>
            <w:r>
              <w:rPr>
                <w:rFonts w:hint="eastAsia"/>
                <w:sz w:val="24"/>
                <w:szCs w:val="32"/>
              </w:rPr>
              <w:t>厅取消</w:t>
            </w:r>
            <w:proofErr w:type="gramEnd"/>
            <w:r>
              <w:rPr>
                <w:rFonts w:hint="eastAsia"/>
                <w:sz w:val="24"/>
                <w:szCs w:val="32"/>
              </w:rPr>
              <w:t>投标资格或禁止进入公路建设市场且处罚期未满。</w:t>
            </w:r>
          </w:p>
          <w:p w:rsidR="004E78D4" w:rsidRDefault="00CF5840">
            <w:pPr>
              <w:rPr>
                <w:sz w:val="24"/>
                <w:szCs w:val="32"/>
              </w:rPr>
            </w:pPr>
            <w:r>
              <w:rPr>
                <w:rFonts w:hint="eastAsia"/>
                <w:sz w:val="24"/>
                <w:szCs w:val="32"/>
              </w:rPr>
              <w:t>2</w:t>
            </w:r>
            <w:r>
              <w:rPr>
                <w:rFonts w:hint="eastAsia"/>
                <w:sz w:val="24"/>
                <w:szCs w:val="32"/>
              </w:rPr>
              <w:t>、在国家企业信用信息公示系统中未被列入严重违法失信企业名单，在“信用中国”网站中未被列入失信被执行人名单。</w:t>
            </w:r>
          </w:p>
          <w:p w:rsidR="004E78D4" w:rsidRDefault="004E78D4">
            <w:pPr>
              <w:rPr>
                <w:sz w:val="24"/>
                <w:szCs w:val="32"/>
              </w:rPr>
            </w:pPr>
          </w:p>
        </w:tc>
      </w:tr>
    </w:tbl>
    <w:p w:rsidR="004E78D4" w:rsidRDefault="004E78D4">
      <w:pPr>
        <w:rPr>
          <w:sz w:val="24"/>
          <w:szCs w:val="32"/>
        </w:rPr>
      </w:pPr>
    </w:p>
    <w:p w:rsidR="004E78D4" w:rsidRDefault="004E78D4">
      <w:pPr>
        <w:rPr>
          <w:sz w:val="24"/>
          <w:szCs w:val="32"/>
        </w:rPr>
      </w:pPr>
    </w:p>
    <w:p w:rsidR="004E78D4" w:rsidRDefault="004E78D4">
      <w:pPr>
        <w:rPr>
          <w:sz w:val="24"/>
          <w:szCs w:val="32"/>
        </w:rPr>
      </w:pPr>
    </w:p>
    <w:p w:rsidR="004E78D4" w:rsidRDefault="004E78D4">
      <w:pPr>
        <w:rPr>
          <w:sz w:val="24"/>
          <w:szCs w:val="32"/>
        </w:rPr>
      </w:pPr>
    </w:p>
    <w:p w:rsidR="004E78D4" w:rsidRDefault="00CF5840">
      <w:pPr>
        <w:jc w:val="center"/>
        <w:rPr>
          <w:b/>
          <w:bCs/>
          <w:sz w:val="24"/>
          <w:szCs w:val="32"/>
        </w:rPr>
      </w:pPr>
      <w:bookmarkStart w:id="5" w:name="_Toc234832867"/>
      <w:bookmarkStart w:id="6" w:name="_Toc509993815"/>
      <w:r>
        <w:rPr>
          <w:rFonts w:hint="eastAsia"/>
          <w:b/>
          <w:bCs/>
          <w:sz w:val="24"/>
          <w:szCs w:val="32"/>
        </w:rPr>
        <w:t>附录</w:t>
      </w:r>
      <w:r>
        <w:rPr>
          <w:rFonts w:hint="eastAsia"/>
          <w:b/>
          <w:bCs/>
          <w:sz w:val="24"/>
          <w:szCs w:val="32"/>
        </w:rPr>
        <w:t xml:space="preserve">4  </w:t>
      </w:r>
      <w:r>
        <w:rPr>
          <w:rFonts w:hint="eastAsia"/>
          <w:b/>
          <w:bCs/>
          <w:sz w:val="24"/>
          <w:szCs w:val="32"/>
        </w:rPr>
        <w:t>资格审查条件（项目负责人最低要求）</w:t>
      </w:r>
      <w:bookmarkEnd w:id="5"/>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017"/>
        <w:gridCol w:w="6003"/>
      </w:tblGrid>
      <w:tr w:rsidR="004E78D4">
        <w:trPr>
          <w:cantSplit/>
          <w:trHeight w:val="680"/>
          <w:jc w:val="center"/>
        </w:trPr>
        <w:tc>
          <w:tcPr>
            <w:tcW w:w="1757" w:type="dxa"/>
            <w:vAlign w:val="center"/>
          </w:tcPr>
          <w:p w:rsidR="004E78D4" w:rsidRDefault="00CF5840">
            <w:pPr>
              <w:rPr>
                <w:sz w:val="24"/>
                <w:szCs w:val="32"/>
              </w:rPr>
            </w:pPr>
            <w:r>
              <w:rPr>
                <w:rFonts w:hint="eastAsia"/>
                <w:sz w:val="24"/>
                <w:szCs w:val="32"/>
              </w:rPr>
              <w:t>人</w:t>
            </w:r>
            <w:r>
              <w:rPr>
                <w:rFonts w:hint="eastAsia"/>
                <w:sz w:val="24"/>
                <w:szCs w:val="32"/>
              </w:rPr>
              <w:t xml:space="preserve">  </w:t>
            </w:r>
            <w:r>
              <w:rPr>
                <w:rFonts w:hint="eastAsia"/>
                <w:sz w:val="24"/>
                <w:szCs w:val="32"/>
              </w:rPr>
              <w:t>员</w:t>
            </w:r>
          </w:p>
        </w:tc>
        <w:tc>
          <w:tcPr>
            <w:tcW w:w="1017" w:type="dxa"/>
            <w:vAlign w:val="center"/>
          </w:tcPr>
          <w:p w:rsidR="004E78D4" w:rsidRDefault="00CF5840">
            <w:pPr>
              <w:rPr>
                <w:sz w:val="24"/>
                <w:szCs w:val="32"/>
              </w:rPr>
            </w:pPr>
            <w:r>
              <w:rPr>
                <w:rFonts w:hint="eastAsia"/>
                <w:sz w:val="24"/>
                <w:szCs w:val="32"/>
              </w:rPr>
              <w:t>数</w:t>
            </w:r>
            <w:r>
              <w:rPr>
                <w:rFonts w:hint="eastAsia"/>
                <w:sz w:val="24"/>
                <w:szCs w:val="32"/>
              </w:rPr>
              <w:t xml:space="preserve">  </w:t>
            </w:r>
            <w:r>
              <w:rPr>
                <w:rFonts w:hint="eastAsia"/>
                <w:sz w:val="24"/>
                <w:szCs w:val="32"/>
              </w:rPr>
              <w:t>量</w:t>
            </w:r>
          </w:p>
        </w:tc>
        <w:tc>
          <w:tcPr>
            <w:tcW w:w="6003" w:type="dxa"/>
            <w:vAlign w:val="center"/>
          </w:tcPr>
          <w:p w:rsidR="004E78D4" w:rsidRDefault="00CF5840">
            <w:pPr>
              <w:rPr>
                <w:sz w:val="24"/>
                <w:szCs w:val="32"/>
              </w:rPr>
            </w:pPr>
            <w:r>
              <w:rPr>
                <w:rFonts w:hint="eastAsia"/>
                <w:sz w:val="24"/>
                <w:szCs w:val="32"/>
              </w:rPr>
              <w:t>资</w:t>
            </w:r>
            <w:r>
              <w:rPr>
                <w:rFonts w:hint="eastAsia"/>
                <w:sz w:val="24"/>
                <w:szCs w:val="32"/>
              </w:rPr>
              <w:t xml:space="preserve"> </w:t>
            </w:r>
            <w:r>
              <w:rPr>
                <w:rFonts w:hint="eastAsia"/>
                <w:sz w:val="24"/>
                <w:szCs w:val="32"/>
              </w:rPr>
              <w:t>格</w:t>
            </w:r>
            <w:r>
              <w:rPr>
                <w:rFonts w:hint="eastAsia"/>
                <w:sz w:val="24"/>
                <w:szCs w:val="32"/>
              </w:rPr>
              <w:t xml:space="preserve"> </w:t>
            </w:r>
            <w:r>
              <w:rPr>
                <w:rFonts w:hint="eastAsia"/>
                <w:sz w:val="24"/>
                <w:szCs w:val="32"/>
              </w:rPr>
              <w:t>要</w:t>
            </w:r>
            <w:r>
              <w:rPr>
                <w:rFonts w:hint="eastAsia"/>
                <w:sz w:val="24"/>
                <w:szCs w:val="32"/>
              </w:rPr>
              <w:t xml:space="preserve"> </w:t>
            </w:r>
            <w:r>
              <w:rPr>
                <w:rFonts w:hint="eastAsia"/>
                <w:sz w:val="24"/>
                <w:szCs w:val="32"/>
              </w:rPr>
              <w:t>求</w:t>
            </w:r>
          </w:p>
        </w:tc>
      </w:tr>
      <w:tr w:rsidR="004E78D4">
        <w:trPr>
          <w:cantSplit/>
          <w:trHeight w:val="2700"/>
          <w:jc w:val="center"/>
        </w:trPr>
        <w:tc>
          <w:tcPr>
            <w:tcW w:w="1757" w:type="dxa"/>
            <w:vAlign w:val="center"/>
          </w:tcPr>
          <w:p w:rsidR="004E78D4" w:rsidRDefault="00CF5840">
            <w:pPr>
              <w:rPr>
                <w:sz w:val="24"/>
                <w:szCs w:val="32"/>
              </w:rPr>
            </w:pPr>
            <w:r>
              <w:rPr>
                <w:rFonts w:hint="eastAsia"/>
                <w:sz w:val="24"/>
                <w:szCs w:val="32"/>
              </w:rPr>
              <w:t>项目负责人</w:t>
            </w:r>
          </w:p>
        </w:tc>
        <w:tc>
          <w:tcPr>
            <w:tcW w:w="1017" w:type="dxa"/>
            <w:vAlign w:val="center"/>
          </w:tcPr>
          <w:p w:rsidR="004E78D4" w:rsidRDefault="00CF5840">
            <w:pPr>
              <w:rPr>
                <w:sz w:val="24"/>
                <w:szCs w:val="32"/>
              </w:rPr>
            </w:pPr>
            <w:r>
              <w:rPr>
                <w:rFonts w:hint="eastAsia"/>
                <w:sz w:val="24"/>
                <w:szCs w:val="32"/>
              </w:rPr>
              <w:t>1</w:t>
            </w:r>
          </w:p>
        </w:tc>
        <w:tc>
          <w:tcPr>
            <w:tcW w:w="6003" w:type="dxa"/>
            <w:vAlign w:val="center"/>
          </w:tcPr>
          <w:p w:rsidR="004E78D4" w:rsidRDefault="00CF5840">
            <w:pPr>
              <w:rPr>
                <w:sz w:val="24"/>
                <w:szCs w:val="32"/>
              </w:rPr>
            </w:pPr>
            <w:r>
              <w:rPr>
                <w:rFonts w:hint="eastAsia"/>
                <w:sz w:val="24"/>
                <w:szCs w:val="32"/>
              </w:rPr>
              <w:t>项目负责人具有岩土工程专业高级或以上职称。</w:t>
            </w:r>
          </w:p>
        </w:tc>
      </w:tr>
    </w:tbl>
    <w:p w:rsidR="004E78D4" w:rsidRDefault="004E78D4">
      <w:pPr>
        <w:rPr>
          <w:b/>
          <w:bCs/>
          <w:sz w:val="24"/>
          <w:szCs w:val="32"/>
        </w:rPr>
      </w:pPr>
    </w:p>
    <w:p w:rsidR="004E78D4" w:rsidRDefault="00CF5840">
      <w:pPr>
        <w:rPr>
          <w:b/>
          <w:bCs/>
          <w:sz w:val="24"/>
          <w:szCs w:val="32"/>
        </w:rPr>
      </w:pPr>
      <w:r>
        <w:rPr>
          <w:rFonts w:hint="eastAsia"/>
          <w:b/>
          <w:bCs/>
          <w:sz w:val="24"/>
          <w:szCs w:val="32"/>
        </w:rPr>
        <w:br w:type="page"/>
      </w:r>
    </w:p>
    <w:p w:rsidR="004E78D4" w:rsidRDefault="00CF5840">
      <w:pPr>
        <w:rPr>
          <w:b/>
          <w:bCs/>
          <w:sz w:val="32"/>
          <w:szCs w:val="40"/>
        </w:rPr>
      </w:pPr>
      <w:r>
        <w:rPr>
          <w:rFonts w:hint="eastAsia"/>
          <w:b/>
          <w:bCs/>
          <w:sz w:val="32"/>
          <w:szCs w:val="40"/>
        </w:rPr>
        <w:lastRenderedPageBreak/>
        <w:t>附件</w:t>
      </w:r>
      <w:r>
        <w:rPr>
          <w:rFonts w:hint="eastAsia"/>
          <w:b/>
          <w:bCs/>
          <w:sz w:val="32"/>
          <w:szCs w:val="40"/>
        </w:rPr>
        <w:t>2</w:t>
      </w:r>
      <w:r>
        <w:rPr>
          <w:rFonts w:hint="eastAsia"/>
          <w:b/>
          <w:bCs/>
          <w:sz w:val="32"/>
          <w:szCs w:val="40"/>
        </w:rPr>
        <w:t>：评标办法</w:t>
      </w:r>
    </w:p>
    <w:p w:rsidR="004E78D4" w:rsidRDefault="00CF5840">
      <w:pPr>
        <w:keepNext/>
        <w:keepLines/>
        <w:numPr>
          <w:ilvl w:val="2"/>
          <w:numId w:val="0"/>
        </w:numPr>
        <w:adjustRightInd w:val="0"/>
        <w:spacing w:before="260" w:after="260" w:line="480" w:lineRule="auto"/>
        <w:jc w:val="center"/>
        <w:textAlignment w:val="baseline"/>
        <w:outlineLvl w:val="1"/>
        <w:rPr>
          <w:rFonts w:ascii="宋体" w:hAnsi="宋体"/>
          <w:bCs/>
          <w:kern w:val="0"/>
          <w:sz w:val="44"/>
          <w:szCs w:val="44"/>
        </w:rPr>
      </w:pPr>
      <w:r>
        <w:rPr>
          <w:rFonts w:ascii="Arial" w:eastAsia="黑体" w:hAnsi="Arial" w:hint="eastAsia"/>
          <w:bCs/>
          <w:kern w:val="0"/>
          <w:sz w:val="44"/>
          <w:szCs w:val="44"/>
        </w:rPr>
        <w:t>评标办法（综合评估法）</w:t>
      </w:r>
    </w:p>
    <w:p w:rsidR="004E78D4" w:rsidRDefault="00CF5840">
      <w:pPr>
        <w:keepNext/>
        <w:keepLines/>
        <w:spacing w:before="260" w:after="260" w:line="416" w:lineRule="auto"/>
        <w:outlineLvl w:val="1"/>
        <w:rPr>
          <w:rFonts w:ascii="Arial" w:eastAsia="黑体" w:hAnsi="Arial"/>
          <w:b/>
          <w:bCs/>
          <w:sz w:val="28"/>
          <w:szCs w:val="28"/>
        </w:rPr>
      </w:pPr>
      <w:bookmarkStart w:id="7" w:name="_Toc509427868"/>
      <w:bookmarkStart w:id="8" w:name="_Toc152045600"/>
      <w:bookmarkStart w:id="9" w:name="_Toc247527625"/>
      <w:bookmarkStart w:id="10" w:name="_Toc247514024"/>
      <w:bookmarkStart w:id="11" w:name="_Toc152042377"/>
      <w:bookmarkStart w:id="12" w:name="_Toc144974567"/>
      <w:r>
        <w:rPr>
          <w:rFonts w:ascii="Arial" w:eastAsia="黑体" w:hAnsi="Arial" w:hint="eastAsia"/>
          <w:b/>
          <w:bCs/>
          <w:sz w:val="28"/>
          <w:szCs w:val="28"/>
        </w:rPr>
        <w:t>评标办法前附表</w:t>
      </w:r>
      <w:bookmarkEnd w:id="7"/>
      <w:r>
        <w:rPr>
          <w:rFonts w:ascii="宋体" w:hAnsi="宋体" w:hint="eastAsia"/>
          <w:b/>
          <w:bCs/>
          <w:sz w:val="28"/>
          <w:szCs w:val="28"/>
        </w:rPr>
        <w:t>(</w:t>
      </w:r>
      <w:r>
        <w:rPr>
          <w:rFonts w:ascii="宋体" w:hAnsi="宋体" w:hint="eastAsia"/>
          <w:b/>
          <w:bCs/>
          <w:sz w:val="28"/>
          <w:szCs w:val="28"/>
        </w:rPr>
        <w:t>适用未进行资格预审，</w:t>
      </w:r>
      <w:proofErr w:type="gramStart"/>
      <w:r>
        <w:rPr>
          <w:rFonts w:ascii="宋体" w:hAnsi="宋体" w:hint="eastAsia"/>
          <w:b/>
          <w:bCs/>
          <w:sz w:val="28"/>
          <w:szCs w:val="28"/>
        </w:rPr>
        <w:t>即资格</w:t>
      </w:r>
      <w:proofErr w:type="gramEnd"/>
      <w:r>
        <w:rPr>
          <w:rFonts w:ascii="宋体" w:hAnsi="宋体" w:hint="eastAsia"/>
          <w:b/>
          <w:bCs/>
          <w:sz w:val="28"/>
          <w:szCs w:val="28"/>
        </w:rPr>
        <w:t>后审）</w:t>
      </w:r>
      <w:r>
        <w:rPr>
          <w:rFonts w:ascii="宋体" w:hAnsi="宋体" w:hint="eastAsia"/>
          <w:b/>
          <w:bCs/>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80"/>
        <w:gridCol w:w="583"/>
        <w:gridCol w:w="1722"/>
        <w:gridCol w:w="414"/>
        <w:gridCol w:w="277"/>
        <w:gridCol w:w="5483"/>
      </w:tblGrid>
      <w:tr w:rsidR="004E78D4">
        <w:trPr>
          <w:trHeight w:val="544"/>
        </w:trPr>
        <w:tc>
          <w:tcPr>
            <w:tcW w:w="1464" w:type="dxa"/>
            <w:gridSpan w:val="3"/>
            <w:vAlign w:val="center"/>
          </w:tcPr>
          <w:p w:rsidR="004E78D4" w:rsidRDefault="00CF5840">
            <w:pPr>
              <w:jc w:val="center"/>
              <w:rPr>
                <w:b/>
              </w:rPr>
            </w:pPr>
            <w:r>
              <w:rPr>
                <w:rFonts w:ascii="宋体" w:hAnsi="宋体" w:hint="eastAsia"/>
                <w:b/>
                <w:szCs w:val="21"/>
              </w:rPr>
              <w:t>条款号</w:t>
            </w:r>
          </w:p>
        </w:tc>
        <w:tc>
          <w:tcPr>
            <w:tcW w:w="2136" w:type="dxa"/>
            <w:gridSpan w:val="2"/>
            <w:vAlign w:val="center"/>
          </w:tcPr>
          <w:p w:rsidR="004E78D4" w:rsidRDefault="00CF5840">
            <w:pPr>
              <w:jc w:val="center"/>
              <w:rPr>
                <w:b/>
              </w:rPr>
            </w:pPr>
            <w:r>
              <w:rPr>
                <w:rFonts w:ascii="宋体" w:hAnsi="宋体" w:hint="eastAsia"/>
                <w:b/>
                <w:szCs w:val="21"/>
              </w:rPr>
              <w:t>评审因素</w:t>
            </w:r>
          </w:p>
        </w:tc>
        <w:tc>
          <w:tcPr>
            <w:tcW w:w="5760" w:type="dxa"/>
            <w:gridSpan w:val="2"/>
            <w:vAlign w:val="center"/>
          </w:tcPr>
          <w:p w:rsidR="004E78D4" w:rsidRDefault="00CF5840">
            <w:pPr>
              <w:jc w:val="center"/>
              <w:rPr>
                <w:b/>
              </w:rPr>
            </w:pPr>
            <w:r>
              <w:rPr>
                <w:rFonts w:ascii="宋体" w:hAnsi="宋体" w:hint="eastAsia"/>
                <w:b/>
                <w:szCs w:val="21"/>
              </w:rPr>
              <w:t>评审标准</w:t>
            </w:r>
          </w:p>
        </w:tc>
      </w:tr>
      <w:tr w:rsidR="004E78D4">
        <w:trPr>
          <w:cantSplit/>
          <w:trHeight w:val="580"/>
        </w:trPr>
        <w:tc>
          <w:tcPr>
            <w:tcW w:w="881" w:type="dxa"/>
            <w:gridSpan w:val="2"/>
            <w:vMerge w:val="restart"/>
            <w:vAlign w:val="center"/>
          </w:tcPr>
          <w:p w:rsidR="004E78D4" w:rsidRDefault="00CF5840">
            <w:pPr>
              <w:jc w:val="center"/>
            </w:pPr>
            <w:r>
              <w:rPr>
                <w:rFonts w:hint="eastAsia"/>
              </w:rPr>
              <w:t>2.1.1</w:t>
            </w:r>
          </w:p>
        </w:tc>
        <w:tc>
          <w:tcPr>
            <w:tcW w:w="583" w:type="dxa"/>
            <w:vMerge w:val="restart"/>
            <w:vAlign w:val="center"/>
          </w:tcPr>
          <w:p w:rsidR="004E78D4" w:rsidRDefault="00CF5840">
            <w:pPr>
              <w:jc w:val="center"/>
            </w:pPr>
            <w:r>
              <w:rPr>
                <w:rFonts w:ascii="宋体" w:hAnsi="宋体" w:hint="eastAsia"/>
                <w:szCs w:val="21"/>
              </w:rPr>
              <w:t>形式评审标准</w:t>
            </w:r>
          </w:p>
        </w:tc>
        <w:tc>
          <w:tcPr>
            <w:tcW w:w="2136" w:type="dxa"/>
            <w:gridSpan w:val="2"/>
            <w:vAlign w:val="center"/>
          </w:tcPr>
          <w:p w:rsidR="004E78D4" w:rsidRDefault="00CF5840">
            <w:pPr>
              <w:tabs>
                <w:tab w:val="left" w:pos="6595"/>
                <w:tab w:val="right" w:leader="dot" w:pos="9628"/>
              </w:tabs>
              <w:jc w:val="center"/>
            </w:pPr>
            <w:r>
              <w:rPr>
                <w:rFonts w:hint="eastAsia"/>
              </w:rPr>
              <w:t>投标人名称</w:t>
            </w:r>
          </w:p>
        </w:tc>
        <w:tc>
          <w:tcPr>
            <w:tcW w:w="5760" w:type="dxa"/>
            <w:gridSpan w:val="2"/>
            <w:vAlign w:val="center"/>
          </w:tcPr>
          <w:p w:rsidR="004E78D4" w:rsidRDefault="00CF5840">
            <w:pPr>
              <w:spacing w:line="360" w:lineRule="auto"/>
            </w:pPr>
            <w:r>
              <w:rPr>
                <w:rFonts w:ascii="宋体" w:hAnsi="宋体" w:hint="eastAsia"/>
                <w:szCs w:val="21"/>
              </w:rPr>
              <w:t>与营业执照、资质证书一致</w:t>
            </w:r>
          </w:p>
        </w:tc>
      </w:tr>
      <w:tr w:rsidR="004E78D4">
        <w:trPr>
          <w:cantSplit/>
          <w:trHeight w:val="445"/>
        </w:trPr>
        <w:tc>
          <w:tcPr>
            <w:tcW w:w="881" w:type="dxa"/>
            <w:gridSpan w:val="2"/>
            <w:vMerge/>
            <w:vAlign w:val="center"/>
          </w:tcPr>
          <w:p w:rsidR="004E78D4" w:rsidRDefault="004E78D4">
            <w:pPr>
              <w:jc w:val="center"/>
            </w:pPr>
          </w:p>
        </w:tc>
        <w:tc>
          <w:tcPr>
            <w:tcW w:w="583" w:type="dxa"/>
            <w:vMerge/>
            <w:vAlign w:val="center"/>
          </w:tcPr>
          <w:p w:rsidR="004E78D4" w:rsidRDefault="004E78D4">
            <w:pPr>
              <w:jc w:val="center"/>
              <w:rPr>
                <w:rFonts w:ascii="宋体" w:hAnsi="宋体"/>
                <w:szCs w:val="21"/>
              </w:rPr>
            </w:pPr>
          </w:p>
        </w:tc>
        <w:tc>
          <w:tcPr>
            <w:tcW w:w="2136" w:type="dxa"/>
            <w:gridSpan w:val="2"/>
            <w:vAlign w:val="center"/>
          </w:tcPr>
          <w:p w:rsidR="004E78D4" w:rsidRDefault="00CF5840">
            <w:pPr>
              <w:spacing w:line="0" w:lineRule="atLeast"/>
              <w:jc w:val="center"/>
            </w:pPr>
            <w:r>
              <w:rPr>
                <w:szCs w:val="21"/>
              </w:rPr>
              <w:t>投标函签字盖章</w:t>
            </w:r>
          </w:p>
        </w:tc>
        <w:tc>
          <w:tcPr>
            <w:tcW w:w="5760" w:type="dxa"/>
            <w:gridSpan w:val="2"/>
            <w:vAlign w:val="center"/>
          </w:tcPr>
          <w:p w:rsidR="004E78D4" w:rsidRDefault="00CF5840">
            <w:pPr>
              <w:spacing w:line="360" w:lineRule="auto"/>
              <w:jc w:val="left"/>
            </w:pPr>
            <w:r>
              <w:rPr>
                <w:rFonts w:ascii="宋体" w:hAnsi="宋体" w:hint="eastAsia"/>
                <w:szCs w:val="21"/>
              </w:rPr>
              <w:t>有法定代表人或其委托代理人签字并加盖单位章。委托代理人签字的，应附委托书。</w:t>
            </w:r>
          </w:p>
        </w:tc>
      </w:tr>
      <w:tr w:rsidR="004E78D4">
        <w:trPr>
          <w:cantSplit/>
          <w:trHeight w:val="443"/>
        </w:trPr>
        <w:tc>
          <w:tcPr>
            <w:tcW w:w="881" w:type="dxa"/>
            <w:gridSpan w:val="2"/>
            <w:vMerge/>
          </w:tcPr>
          <w:p w:rsidR="004E78D4" w:rsidRDefault="004E78D4"/>
        </w:tc>
        <w:tc>
          <w:tcPr>
            <w:tcW w:w="583" w:type="dxa"/>
            <w:vMerge/>
          </w:tcPr>
          <w:p w:rsidR="004E78D4" w:rsidRDefault="004E78D4">
            <w:pPr>
              <w:jc w:val="center"/>
              <w:rPr>
                <w:rFonts w:ascii="宋体" w:hAnsi="宋体"/>
                <w:szCs w:val="21"/>
              </w:rPr>
            </w:pPr>
          </w:p>
        </w:tc>
        <w:tc>
          <w:tcPr>
            <w:tcW w:w="2136" w:type="dxa"/>
            <w:gridSpan w:val="2"/>
            <w:vAlign w:val="center"/>
          </w:tcPr>
          <w:p w:rsidR="004E78D4" w:rsidRDefault="00CF5840">
            <w:pPr>
              <w:spacing w:line="0" w:lineRule="atLeast"/>
              <w:jc w:val="center"/>
            </w:pPr>
            <w:r>
              <w:rPr>
                <w:rFonts w:hint="eastAsia"/>
              </w:rPr>
              <w:t>投标文件格式</w:t>
            </w:r>
          </w:p>
        </w:tc>
        <w:tc>
          <w:tcPr>
            <w:tcW w:w="5760" w:type="dxa"/>
            <w:gridSpan w:val="2"/>
            <w:vAlign w:val="center"/>
          </w:tcPr>
          <w:p w:rsidR="004E78D4" w:rsidRDefault="00CF5840">
            <w:pPr>
              <w:tabs>
                <w:tab w:val="left" w:pos="6595"/>
                <w:tab w:val="right" w:leader="dot" w:pos="9628"/>
              </w:tabs>
            </w:pPr>
            <w:r>
              <w:rPr>
                <w:szCs w:val="21"/>
              </w:rPr>
              <w:t>符合第</w:t>
            </w:r>
            <w:r>
              <w:rPr>
                <w:rFonts w:hint="eastAsia"/>
                <w:szCs w:val="21"/>
              </w:rPr>
              <w:t>七</w:t>
            </w:r>
            <w:r>
              <w:rPr>
                <w:szCs w:val="21"/>
              </w:rPr>
              <w:t>章</w:t>
            </w:r>
            <w:r>
              <w:rPr>
                <w:szCs w:val="21"/>
              </w:rPr>
              <w:t>“</w:t>
            </w:r>
            <w:r>
              <w:rPr>
                <w:szCs w:val="21"/>
              </w:rPr>
              <w:t>投标文件格式</w:t>
            </w:r>
            <w:r>
              <w:rPr>
                <w:szCs w:val="21"/>
              </w:rPr>
              <w:t>”</w:t>
            </w:r>
            <w:r>
              <w:rPr>
                <w:szCs w:val="21"/>
              </w:rPr>
              <w:t>及投标人须知前附表的要求</w:t>
            </w:r>
          </w:p>
        </w:tc>
      </w:tr>
      <w:tr w:rsidR="004E78D4">
        <w:trPr>
          <w:cantSplit/>
          <w:trHeight w:val="537"/>
        </w:trPr>
        <w:tc>
          <w:tcPr>
            <w:tcW w:w="881" w:type="dxa"/>
            <w:gridSpan w:val="2"/>
            <w:vMerge/>
          </w:tcPr>
          <w:p w:rsidR="004E78D4" w:rsidRDefault="004E78D4"/>
        </w:tc>
        <w:tc>
          <w:tcPr>
            <w:tcW w:w="583" w:type="dxa"/>
            <w:vMerge/>
          </w:tcPr>
          <w:p w:rsidR="004E78D4" w:rsidRDefault="004E78D4">
            <w:pPr>
              <w:jc w:val="center"/>
              <w:rPr>
                <w:rFonts w:ascii="宋体" w:hAnsi="宋体"/>
                <w:szCs w:val="21"/>
              </w:rPr>
            </w:pPr>
          </w:p>
        </w:tc>
        <w:tc>
          <w:tcPr>
            <w:tcW w:w="2136" w:type="dxa"/>
            <w:gridSpan w:val="2"/>
          </w:tcPr>
          <w:p w:rsidR="004E78D4" w:rsidRDefault="00CF5840">
            <w:pPr>
              <w:spacing w:line="360" w:lineRule="auto"/>
              <w:jc w:val="center"/>
            </w:pPr>
            <w:r>
              <w:rPr>
                <w:rFonts w:ascii="宋体" w:hAnsi="宋体" w:hint="eastAsia"/>
                <w:szCs w:val="21"/>
              </w:rPr>
              <w:t>报价唯一</w:t>
            </w:r>
          </w:p>
        </w:tc>
        <w:tc>
          <w:tcPr>
            <w:tcW w:w="5760" w:type="dxa"/>
            <w:gridSpan w:val="2"/>
            <w:vAlign w:val="center"/>
          </w:tcPr>
          <w:p w:rsidR="004E78D4" w:rsidRDefault="00CF5840">
            <w:pPr>
              <w:tabs>
                <w:tab w:val="left" w:pos="6595"/>
                <w:tab w:val="right" w:leader="dot" w:pos="9628"/>
              </w:tabs>
            </w:pPr>
            <w:r>
              <w:rPr>
                <w:rFonts w:hint="eastAsia"/>
              </w:rPr>
              <w:t>只能有一个有效报价</w:t>
            </w:r>
          </w:p>
        </w:tc>
      </w:tr>
      <w:tr w:rsidR="004E78D4">
        <w:trPr>
          <w:cantSplit/>
          <w:trHeight w:val="477"/>
        </w:trPr>
        <w:tc>
          <w:tcPr>
            <w:tcW w:w="881" w:type="dxa"/>
            <w:gridSpan w:val="2"/>
            <w:vMerge w:val="restart"/>
            <w:vAlign w:val="center"/>
          </w:tcPr>
          <w:p w:rsidR="004E78D4" w:rsidRDefault="00CF5840">
            <w:pPr>
              <w:jc w:val="center"/>
            </w:pPr>
            <w:r>
              <w:rPr>
                <w:rFonts w:hint="eastAsia"/>
              </w:rPr>
              <w:t>2.1.2</w:t>
            </w:r>
          </w:p>
        </w:tc>
        <w:tc>
          <w:tcPr>
            <w:tcW w:w="583" w:type="dxa"/>
            <w:vMerge w:val="restart"/>
            <w:vAlign w:val="center"/>
          </w:tcPr>
          <w:p w:rsidR="004E78D4" w:rsidRDefault="00CF5840">
            <w:pPr>
              <w:spacing w:after="120"/>
              <w:jc w:val="center"/>
            </w:pPr>
            <w:r>
              <w:rPr>
                <w:rFonts w:hint="eastAsia"/>
              </w:rPr>
              <w:t>资格评审标准</w:t>
            </w:r>
          </w:p>
          <w:p w:rsidR="004E78D4" w:rsidRDefault="004E78D4">
            <w:pPr>
              <w:jc w:val="center"/>
            </w:pPr>
          </w:p>
        </w:tc>
        <w:tc>
          <w:tcPr>
            <w:tcW w:w="2136" w:type="dxa"/>
            <w:gridSpan w:val="2"/>
            <w:vAlign w:val="center"/>
          </w:tcPr>
          <w:p w:rsidR="004E78D4" w:rsidRDefault="00CF5840">
            <w:pPr>
              <w:jc w:val="center"/>
            </w:pPr>
            <w:r>
              <w:rPr>
                <w:rFonts w:ascii="宋体" w:hAnsi="宋体" w:hint="eastAsia"/>
                <w:szCs w:val="21"/>
              </w:rPr>
              <w:t>营业执照或事业单位法人证书</w:t>
            </w:r>
          </w:p>
        </w:tc>
        <w:tc>
          <w:tcPr>
            <w:tcW w:w="5760" w:type="dxa"/>
            <w:gridSpan w:val="2"/>
            <w:vAlign w:val="center"/>
          </w:tcPr>
          <w:p w:rsidR="004E78D4" w:rsidRDefault="00CF5840">
            <w:pPr>
              <w:rPr>
                <w:rFonts w:ascii="宋体" w:hAnsi="宋体"/>
                <w:szCs w:val="21"/>
              </w:rPr>
            </w:pPr>
            <w:r>
              <w:rPr>
                <w:rFonts w:ascii="宋体" w:hAnsi="宋体" w:hint="eastAsia"/>
                <w:szCs w:val="21"/>
              </w:rPr>
              <w:t>具备有效的营业执照或者事业单位法人证书</w:t>
            </w:r>
          </w:p>
        </w:tc>
      </w:tr>
      <w:tr w:rsidR="004E78D4">
        <w:trPr>
          <w:cantSplit/>
          <w:trHeight w:val="417"/>
        </w:trPr>
        <w:tc>
          <w:tcPr>
            <w:tcW w:w="881" w:type="dxa"/>
            <w:gridSpan w:val="2"/>
            <w:vMerge/>
            <w:vAlign w:val="center"/>
          </w:tcPr>
          <w:p w:rsidR="004E78D4" w:rsidRDefault="004E78D4">
            <w:pPr>
              <w:jc w:val="center"/>
            </w:pPr>
          </w:p>
        </w:tc>
        <w:tc>
          <w:tcPr>
            <w:tcW w:w="583" w:type="dxa"/>
            <w:vMerge/>
            <w:vAlign w:val="center"/>
          </w:tcPr>
          <w:p w:rsidR="004E78D4" w:rsidRDefault="004E78D4">
            <w:pPr>
              <w:spacing w:line="360" w:lineRule="auto"/>
              <w:jc w:val="center"/>
              <w:rPr>
                <w:rFonts w:ascii="宋体" w:hAnsi="宋体"/>
                <w:szCs w:val="21"/>
              </w:rPr>
            </w:pPr>
          </w:p>
        </w:tc>
        <w:tc>
          <w:tcPr>
            <w:tcW w:w="2136" w:type="dxa"/>
            <w:gridSpan w:val="2"/>
            <w:vAlign w:val="center"/>
          </w:tcPr>
          <w:p w:rsidR="004E78D4" w:rsidRDefault="00CF5840">
            <w:pPr>
              <w:spacing w:line="360" w:lineRule="auto"/>
              <w:jc w:val="center"/>
            </w:pPr>
            <w:r>
              <w:rPr>
                <w:rFonts w:ascii="宋体" w:hAnsi="宋体" w:hint="eastAsia"/>
                <w:szCs w:val="21"/>
              </w:rPr>
              <w:t>资质等级</w:t>
            </w:r>
          </w:p>
        </w:tc>
        <w:tc>
          <w:tcPr>
            <w:tcW w:w="5760" w:type="dxa"/>
            <w:gridSpan w:val="2"/>
            <w:vAlign w:val="center"/>
          </w:tcPr>
          <w:p w:rsidR="004E78D4" w:rsidRDefault="00CF5840">
            <w:pPr>
              <w:spacing w:line="440" w:lineRule="exact"/>
              <w:rPr>
                <w:szCs w:val="21"/>
              </w:rPr>
            </w:pPr>
            <w:r>
              <w:rPr>
                <w:szCs w:val="21"/>
              </w:rPr>
              <w:t>符合第二章</w:t>
            </w:r>
            <w:r>
              <w:rPr>
                <w:rFonts w:ascii="宋体" w:hAnsi="宋体" w:hint="eastAsia"/>
                <w:szCs w:val="21"/>
              </w:rPr>
              <w:t>“</w:t>
            </w:r>
            <w:r>
              <w:rPr>
                <w:rFonts w:hint="eastAsia"/>
                <w:szCs w:val="21"/>
              </w:rPr>
              <w:t>投标</w:t>
            </w:r>
            <w:r>
              <w:rPr>
                <w:szCs w:val="21"/>
              </w:rPr>
              <w:t>人须知</w:t>
            </w:r>
            <w:r>
              <w:rPr>
                <w:rFonts w:hint="eastAsia"/>
                <w:szCs w:val="21"/>
              </w:rPr>
              <w:t>前附表附录</w:t>
            </w:r>
            <w:r>
              <w:rPr>
                <w:rFonts w:hint="eastAsia"/>
                <w:szCs w:val="21"/>
              </w:rPr>
              <w:t>1</w:t>
            </w:r>
            <w:r>
              <w:rPr>
                <w:rFonts w:ascii="宋体" w:hAnsi="宋体" w:hint="eastAsia"/>
                <w:szCs w:val="21"/>
              </w:rPr>
              <w:t>”的</w:t>
            </w:r>
            <w:r>
              <w:rPr>
                <w:szCs w:val="21"/>
              </w:rPr>
              <w:t>规定</w:t>
            </w:r>
          </w:p>
        </w:tc>
      </w:tr>
      <w:tr w:rsidR="004E78D4">
        <w:trPr>
          <w:cantSplit/>
          <w:trHeight w:val="250"/>
        </w:trPr>
        <w:tc>
          <w:tcPr>
            <w:tcW w:w="881" w:type="dxa"/>
            <w:gridSpan w:val="2"/>
            <w:vMerge/>
            <w:vAlign w:val="center"/>
          </w:tcPr>
          <w:p w:rsidR="004E78D4" w:rsidRDefault="004E78D4">
            <w:pPr>
              <w:jc w:val="center"/>
            </w:pPr>
          </w:p>
        </w:tc>
        <w:tc>
          <w:tcPr>
            <w:tcW w:w="583" w:type="dxa"/>
            <w:vMerge/>
            <w:vAlign w:val="center"/>
          </w:tcPr>
          <w:p w:rsidR="004E78D4" w:rsidRDefault="004E78D4">
            <w:pPr>
              <w:spacing w:line="360" w:lineRule="auto"/>
              <w:jc w:val="center"/>
              <w:rPr>
                <w:rFonts w:ascii="宋体" w:hAnsi="宋体"/>
                <w:szCs w:val="21"/>
              </w:rPr>
            </w:pPr>
          </w:p>
        </w:tc>
        <w:tc>
          <w:tcPr>
            <w:tcW w:w="2136" w:type="dxa"/>
            <w:gridSpan w:val="2"/>
            <w:vAlign w:val="center"/>
          </w:tcPr>
          <w:p w:rsidR="004E78D4" w:rsidRDefault="00CF5840">
            <w:pPr>
              <w:spacing w:line="360" w:lineRule="auto"/>
              <w:jc w:val="center"/>
              <w:rPr>
                <w:rFonts w:ascii="宋体" w:hAnsi="宋体"/>
                <w:szCs w:val="21"/>
              </w:rPr>
            </w:pPr>
            <w:r>
              <w:rPr>
                <w:rFonts w:ascii="宋体" w:hAnsi="宋体" w:hint="eastAsia"/>
                <w:szCs w:val="21"/>
              </w:rPr>
              <w:t>业绩要求</w:t>
            </w:r>
          </w:p>
        </w:tc>
        <w:tc>
          <w:tcPr>
            <w:tcW w:w="5760" w:type="dxa"/>
            <w:gridSpan w:val="2"/>
            <w:vAlign w:val="center"/>
          </w:tcPr>
          <w:p w:rsidR="004E78D4" w:rsidRDefault="00CF5840">
            <w:pPr>
              <w:ind w:left="525" w:hangingChars="250" w:hanging="525"/>
            </w:pPr>
            <w:r>
              <w:rPr>
                <w:szCs w:val="21"/>
              </w:rPr>
              <w:t>符合第二章</w:t>
            </w:r>
            <w:r>
              <w:rPr>
                <w:rFonts w:ascii="宋体" w:hAnsi="宋体" w:hint="eastAsia"/>
                <w:szCs w:val="21"/>
              </w:rPr>
              <w:t>“</w:t>
            </w:r>
            <w:r>
              <w:rPr>
                <w:rFonts w:hint="eastAsia"/>
                <w:szCs w:val="21"/>
              </w:rPr>
              <w:t>投标</w:t>
            </w:r>
            <w:r>
              <w:rPr>
                <w:szCs w:val="21"/>
              </w:rPr>
              <w:t>人须知</w:t>
            </w:r>
            <w:r>
              <w:rPr>
                <w:rFonts w:hint="eastAsia"/>
                <w:szCs w:val="21"/>
              </w:rPr>
              <w:t>前附表附录</w:t>
            </w:r>
            <w:r>
              <w:rPr>
                <w:rFonts w:hint="eastAsia"/>
                <w:szCs w:val="21"/>
              </w:rPr>
              <w:t>2</w:t>
            </w:r>
            <w:r>
              <w:rPr>
                <w:rFonts w:ascii="宋体" w:hAnsi="宋体" w:hint="eastAsia"/>
                <w:szCs w:val="21"/>
              </w:rPr>
              <w:t>”的</w:t>
            </w:r>
            <w:r>
              <w:rPr>
                <w:szCs w:val="21"/>
              </w:rPr>
              <w:t>规定</w:t>
            </w:r>
          </w:p>
        </w:tc>
      </w:tr>
      <w:tr w:rsidR="004E78D4">
        <w:trPr>
          <w:cantSplit/>
          <w:trHeight w:val="250"/>
        </w:trPr>
        <w:tc>
          <w:tcPr>
            <w:tcW w:w="881" w:type="dxa"/>
            <w:gridSpan w:val="2"/>
            <w:vMerge/>
            <w:vAlign w:val="center"/>
          </w:tcPr>
          <w:p w:rsidR="004E78D4" w:rsidRDefault="004E78D4">
            <w:pPr>
              <w:jc w:val="center"/>
            </w:pPr>
          </w:p>
        </w:tc>
        <w:tc>
          <w:tcPr>
            <w:tcW w:w="583" w:type="dxa"/>
            <w:vMerge/>
            <w:vAlign w:val="center"/>
          </w:tcPr>
          <w:p w:rsidR="004E78D4" w:rsidRDefault="004E78D4">
            <w:pPr>
              <w:spacing w:line="360" w:lineRule="auto"/>
              <w:jc w:val="center"/>
              <w:rPr>
                <w:rFonts w:ascii="宋体" w:hAnsi="宋体"/>
                <w:szCs w:val="21"/>
              </w:rPr>
            </w:pPr>
          </w:p>
        </w:tc>
        <w:tc>
          <w:tcPr>
            <w:tcW w:w="2136" w:type="dxa"/>
            <w:gridSpan w:val="2"/>
            <w:vAlign w:val="center"/>
          </w:tcPr>
          <w:p w:rsidR="004E78D4" w:rsidRDefault="00CF5840">
            <w:pPr>
              <w:spacing w:line="360" w:lineRule="auto"/>
              <w:jc w:val="center"/>
              <w:rPr>
                <w:rFonts w:ascii="宋体" w:hAnsi="宋体"/>
                <w:szCs w:val="21"/>
              </w:rPr>
            </w:pPr>
            <w:r>
              <w:rPr>
                <w:rFonts w:ascii="宋体" w:hAnsi="宋体" w:hint="eastAsia"/>
                <w:szCs w:val="21"/>
              </w:rPr>
              <w:t>信誉</w:t>
            </w:r>
          </w:p>
        </w:tc>
        <w:tc>
          <w:tcPr>
            <w:tcW w:w="5760" w:type="dxa"/>
            <w:gridSpan w:val="2"/>
            <w:vAlign w:val="center"/>
          </w:tcPr>
          <w:p w:rsidR="004E78D4" w:rsidRDefault="00CF5840">
            <w:pPr>
              <w:ind w:left="525" w:hangingChars="250" w:hanging="525"/>
            </w:pPr>
            <w:r>
              <w:rPr>
                <w:szCs w:val="21"/>
              </w:rPr>
              <w:t>符合第二章</w:t>
            </w:r>
            <w:r>
              <w:rPr>
                <w:rFonts w:ascii="宋体" w:hAnsi="宋体" w:hint="eastAsia"/>
                <w:szCs w:val="21"/>
              </w:rPr>
              <w:t>“</w:t>
            </w:r>
            <w:r>
              <w:rPr>
                <w:rFonts w:hint="eastAsia"/>
                <w:szCs w:val="21"/>
              </w:rPr>
              <w:t>投标</w:t>
            </w:r>
            <w:r>
              <w:rPr>
                <w:szCs w:val="21"/>
              </w:rPr>
              <w:t>人须知</w:t>
            </w:r>
            <w:r>
              <w:rPr>
                <w:rFonts w:hint="eastAsia"/>
                <w:szCs w:val="21"/>
              </w:rPr>
              <w:t>前附表附录</w:t>
            </w:r>
            <w:r>
              <w:rPr>
                <w:rFonts w:hint="eastAsia"/>
                <w:szCs w:val="21"/>
              </w:rPr>
              <w:t>3</w:t>
            </w:r>
            <w:r>
              <w:rPr>
                <w:rFonts w:ascii="宋体" w:hAnsi="宋体" w:hint="eastAsia"/>
                <w:szCs w:val="21"/>
              </w:rPr>
              <w:t>”的</w:t>
            </w:r>
            <w:r>
              <w:rPr>
                <w:szCs w:val="21"/>
              </w:rPr>
              <w:t>规定</w:t>
            </w:r>
          </w:p>
        </w:tc>
      </w:tr>
      <w:tr w:rsidR="004E78D4">
        <w:trPr>
          <w:cantSplit/>
          <w:trHeight w:val="250"/>
        </w:trPr>
        <w:tc>
          <w:tcPr>
            <w:tcW w:w="881" w:type="dxa"/>
            <w:gridSpan w:val="2"/>
            <w:vMerge/>
            <w:vAlign w:val="center"/>
          </w:tcPr>
          <w:p w:rsidR="004E78D4" w:rsidRDefault="004E78D4">
            <w:pPr>
              <w:jc w:val="center"/>
            </w:pPr>
          </w:p>
        </w:tc>
        <w:tc>
          <w:tcPr>
            <w:tcW w:w="583" w:type="dxa"/>
            <w:vMerge/>
            <w:vAlign w:val="center"/>
          </w:tcPr>
          <w:p w:rsidR="004E78D4" w:rsidRDefault="004E78D4">
            <w:pPr>
              <w:spacing w:line="360" w:lineRule="auto"/>
              <w:jc w:val="center"/>
              <w:rPr>
                <w:rFonts w:ascii="宋体" w:hAnsi="宋体"/>
                <w:szCs w:val="21"/>
              </w:rPr>
            </w:pPr>
          </w:p>
        </w:tc>
        <w:tc>
          <w:tcPr>
            <w:tcW w:w="2136" w:type="dxa"/>
            <w:gridSpan w:val="2"/>
            <w:vAlign w:val="center"/>
          </w:tcPr>
          <w:p w:rsidR="004E78D4" w:rsidRDefault="00CF5840">
            <w:pPr>
              <w:spacing w:line="360" w:lineRule="auto"/>
              <w:jc w:val="center"/>
              <w:rPr>
                <w:rFonts w:ascii="宋体" w:hAnsi="宋体"/>
                <w:szCs w:val="21"/>
              </w:rPr>
            </w:pPr>
            <w:r>
              <w:rPr>
                <w:rFonts w:ascii="宋体" w:hAnsi="宋体" w:hint="eastAsia"/>
                <w:szCs w:val="21"/>
              </w:rPr>
              <w:t>拟派项目负责人</w:t>
            </w:r>
          </w:p>
          <w:p w:rsidR="004E78D4" w:rsidRDefault="00CF5840">
            <w:pPr>
              <w:jc w:val="center"/>
              <w:rPr>
                <w:rFonts w:ascii="宋体" w:hAnsi="宋体"/>
                <w:szCs w:val="21"/>
              </w:rPr>
            </w:pPr>
            <w:r>
              <w:rPr>
                <w:rFonts w:ascii="宋体" w:hAnsi="宋体" w:hint="eastAsia"/>
                <w:szCs w:val="21"/>
              </w:rPr>
              <w:t>资格</w:t>
            </w:r>
          </w:p>
        </w:tc>
        <w:tc>
          <w:tcPr>
            <w:tcW w:w="5760" w:type="dxa"/>
            <w:gridSpan w:val="2"/>
            <w:vAlign w:val="center"/>
          </w:tcPr>
          <w:p w:rsidR="004E78D4" w:rsidRDefault="00CF5840">
            <w:pPr>
              <w:rPr>
                <w:rFonts w:ascii="宋体" w:hAnsi="宋体"/>
                <w:szCs w:val="21"/>
              </w:rPr>
            </w:pPr>
            <w:r>
              <w:rPr>
                <w:szCs w:val="21"/>
              </w:rPr>
              <w:t>符合第二章</w:t>
            </w:r>
            <w:r>
              <w:rPr>
                <w:rFonts w:ascii="宋体" w:hAnsi="宋体" w:hint="eastAsia"/>
                <w:szCs w:val="21"/>
              </w:rPr>
              <w:t>“</w:t>
            </w:r>
            <w:r>
              <w:rPr>
                <w:rFonts w:hint="eastAsia"/>
                <w:szCs w:val="21"/>
              </w:rPr>
              <w:t>投标</w:t>
            </w:r>
            <w:r>
              <w:rPr>
                <w:szCs w:val="21"/>
              </w:rPr>
              <w:t>人须知</w:t>
            </w:r>
            <w:r>
              <w:rPr>
                <w:rFonts w:hint="eastAsia"/>
                <w:szCs w:val="21"/>
              </w:rPr>
              <w:t>前附表附录</w:t>
            </w:r>
            <w:r>
              <w:rPr>
                <w:rFonts w:hint="eastAsia"/>
                <w:szCs w:val="21"/>
              </w:rPr>
              <w:t>4</w:t>
            </w:r>
            <w:r>
              <w:rPr>
                <w:rFonts w:ascii="宋体" w:hAnsi="宋体" w:hint="eastAsia"/>
                <w:szCs w:val="21"/>
              </w:rPr>
              <w:t>”的</w:t>
            </w:r>
            <w:r>
              <w:rPr>
                <w:szCs w:val="21"/>
              </w:rPr>
              <w:t>规定</w:t>
            </w:r>
          </w:p>
        </w:tc>
      </w:tr>
      <w:tr w:rsidR="004E78D4">
        <w:trPr>
          <w:cantSplit/>
          <w:trHeight w:val="452"/>
        </w:trPr>
        <w:tc>
          <w:tcPr>
            <w:tcW w:w="881" w:type="dxa"/>
            <w:gridSpan w:val="2"/>
            <w:vMerge w:val="restart"/>
            <w:vAlign w:val="center"/>
          </w:tcPr>
          <w:p w:rsidR="004E78D4" w:rsidRDefault="00CF5840">
            <w:pPr>
              <w:jc w:val="center"/>
            </w:pPr>
            <w:r>
              <w:rPr>
                <w:rFonts w:hint="eastAsia"/>
              </w:rPr>
              <w:t>2.1.3</w:t>
            </w:r>
          </w:p>
        </w:tc>
        <w:tc>
          <w:tcPr>
            <w:tcW w:w="583" w:type="dxa"/>
            <w:vMerge w:val="restart"/>
            <w:vAlign w:val="center"/>
          </w:tcPr>
          <w:p w:rsidR="004E78D4" w:rsidRDefault="00CF5840">
            <w:pPr>
              <w:spacing w:after="120"/>
              <w:jc w:val="center"/>
            </w:pPr>
            <w:r>
              <w:rPr>
                <w:rFonts w:hint="eastAsia"/>
              </w:rPr>
              <w:t>响应性评审标</w:t>
            </w:r>
          </w:p>
          <w:p w:rsidR="004E78D4" w:rsidRDefault="00CF5840">
            <w:pPr>
              <w:spacing w:after="120"/>
              <w:jc w:val="center"/>
            </w:pPr>
            <w:r>
              <w:rPr>
                <w:rFonts w:hint="eastAsia"/>
              </w:rPr>
              <w:t>准</w:t>
            </w:r>
          </w:p>
          <w:p w:rsidR="004E78D4" w:rsidRDefault="004E78D4">
            <w:pPr>
              <w:jc w:val="center"/>
            </w:pPr>
          </w:p>
        </w:tc>
        <w:tc>
          <w:tcPr>
            <w:tcW w:w="2136" w:type="dxa"/>
            <w:gridSpan w:val="2"/>
            <w:vAlign w:val="center"/>
          </w:tcPr>
          <w:p w:rsidR="004E78D4" w:rsidRDefault="00CF5840">
            <w:pPr>
              <w:spacing w:line="360" w:lineRule="auto"/>
              <w:jc w:val="center"/>
            </w:pPr>
            <w:r>
              <w:rPr>
                <w:rFonts w:hint="eastAsia"/>
              </w:rPr>
              <w:t>投标报价</w:t>
            </w:r>
          </w:p>
        </w:tc>
        <w:tc>
          <w:tcPr>
            <w:tcW w:w="5760" w:type="dxa"/>
            <w:gridSpan w:val="2"/>
            <w:vAlign w:val="center"/>
          </w:tcPr>
          <w:p w:rsidR="004E78D4" w:rsidRDefault="00CF5840">
            <w:pPr>
              <w:spacing w:line="360" w:lineRule="auto"/>
            </w:pPr>
            <w:r>
              <w:rPr>
                <w:rFonts w:hint="eastAsia"/>
              </w:rPr>
              <w:t>投标报价的大写金额能够确定具体数值，未超过招标文件设定的最高投标限价。</w:t>
            </w:r>
          </w:p>
        </w:tc>
      </w:tr>
      <w:tr w:rsidR="004E78D4">
        <w:trPr>
          <w:cantSplit/>
          <w:trHeight w:val="452"/>
        </w:trPr>
        <w:tc>
          <w:tcPr>
            <w:tcW w:w="881" w:type="dxa"/>
            <w:gridSpan w:val="2"/>
            <w:vMerge/>
            <w:vAlign w:val="center"/>
          </w:tcPr>
          <w:p w:rsidR="004E78D4" w:rsidRDefault="004E78D4">
            <w:pPr>
              <w:jc w:val="center"/>
            </w:pPr>
          </w:p>
        </w:tc>
        <w:tc>
          <w:tcPr>
            <w:tcW w:w="583" w:type="dxa"/>
            <w:vMerge/>
            <w:vAlign w:val="center"/>
          </w:tcPr>
          <w:p w:rsidR="004E78D4" w:rsidRDefault="004E78D4">
            <w:pPr>
              <w:spacing w:after="120"/>
            </w:pPr>
          </w:p>
        </w:tc>
        <w:tc>
          <w:tcPr>
            <w:tcW w:w="2136" w:type="dxa"/>
            <w:gridSpan w:val="2"/>
            <w:vAlign w:val="center"/>
          </w:tcPr>
          <w:p w:rsidR="004E78D4" w:rsidRDefault="00CF5840">
            <w:pPr>
              <w:spacing w:line="360" w:lineRule="auto"/>
              <w:jc w:val="center"/>
              <w:rPr>
                <w:rFonts w:ascii="宋体" w:hAnsi="宋体"/>
                <w:szCs w:val="21"/>
              </w:rPr>
            </w:pPr>
            <w:r>
              <w:rPr>
                <w:rFonts w:ascii="宋体" w:hAnsi="宋体" w:hint="eastAsia"/>
                <w:szCs w:val="21"/>
              </w:rPr>
              <w:t>投标内容</w:t>
            </w:r>
          </w:p>
        </w:tc>
        <w:tc>
          <w:tcPr>
            <w:tcW w:w="5760" w:type="dxa"/>
            <w:gridSpan w:val="2"/>
            <w:vAlign w:val="center"/>
          </w:tcPr>
          <w:p w:rsidR="004E78D4" w:rsidRDefault="00CF5840">
            <w:pPr>
              <w:spacing w:line="360" w:lineRule="auto"/>
              <w:rPr>
                <w:rFonts w:ascii="宋体" w:hAnsi="宋体"/>
                <w:szCs w:val="21"/>
              </w:rPr>
            </w:pPr>
            <w:r>
              <w:rPr>
                <w:rFonts w:hint="eastAsia"/>
              </w:rPr>
              <w:t>对招标文件的实质性要求和条件</w:t>
            </w:r>
            <w:proofErr w:type="gramStart"/>
            <w:r>
              <w:rPr>
                <w:rFonts w:hint="eastAsia"/>
              </w:rPr>
              <w:t>作出</w:t>
            </w:r>
            <w:proofErr w:type="gramEnd"/>
            <w:r>
              <w:rPr>
                <w:rFonts w:hint="eastAsia"/>
              </w:rPr>
              <w:t>响应。</w:t>
            </w:r>
          </w:p>
        </w:tc>
      </w:tr>
      <w:tr w:rsidR="004E78D4">
        <w:trPr>
          <w:cantSplit/>
          <w:trHeight w:val="350"/>
        </w:trPr>
        <w:tc>
          <w:tcPr>
            <w:tcW w:w="881" w:type="dxa"/>
            <w:gridSpan w:val="2"/>
            <w:vMerge/>
          </w:tcPr>
          <w:p w:rsidR="004E78D4" w:rsidRDefault="004E78D4"/>
        </w:tc>
        <w:tc>
          <w:tcPr>
            <w:tcW w:w="583" w:type="dxa"/>
            <w:vMerge/>
          </w:tcPr>
          <w:p w:rsidR="004E78D4" w:rsidRDefault="004E78D4"/>
        </w:tc>
        <w:tc>
          <w:tcPr>
            <w:tcW w:w="2136" w:type="dxa"/>
            <w:gridSpan w:val="2"/>
            <w:vAlign w:val="center"/>
          </w:tcPr>
          <w:p w:rsidR="004E78D4" w:rsidRDefault="00CF5840">
            <w:pPr>
              <w:tabs>
                <w:tab w:val="left" w:pos="6595"/>
                <w:tab w:val="right" w:leader="dot" w:pos="9628"/>
              </w:tabs>
              <w:jc w:val="center"/>
            </w:pPr>
            <w:r>
              <w:rPr>
                <w:rFonts w:hint="eastAsia"/>
              </w:rPr>
              <w:t>服务周期</w:t>
            </w:r>
          </w:p>
        </w:tc>
        <w:tc>
          <w:tcPr>
            <w:tcW w:w="5760" w:type="dxa"/>
            <w:gridSpan w:val="2"/>
            <w:vAlign w:val="center"/>
          </w:tcPr>
          <w:p w:rsidR="004E78D4" w:rsidRDefault="00CF5840">
            <w:pPr>
              <w:spacing w:line="360" w:lineRule="auto"/>
            </w:pPr>
            <w:r>
              <w:rPr>
                <w:rFonts w:hint="eastAsia"/>
              </w:rPr>
              <w:t>投标文件载明的招标项目完成期限未超过招标文件规定的时限。</w:t>
            </w:r>
          </w:p>
        </w:tc>
      </w:tr>
      <w:tr w:rsidR="004E78D4">
        <w:trPr>
          <w:cantSplit/>
          <w:trHeight w:val="350"/>
        </w:trPr>
        <w:tc>
          <w:tcPr>
            <w:tcW w:w="881" w:type="dxa"/>
            <w:gridSpan w:val="2"/>
            <w:vMerge/>
          </w:tcPr>
          <w:p w:rsidR="004E78D4" w:rsidRDefault="004E78D4"/>
        </w:tc>
        <w:tc>
          <w:tcPr>
            <w:tcW w:w="583" w:type="dxa"/>
            <w:vMerge/>
          </w:tcPr>
          <w:p w:rsidR="004E78D4" w:rsidRDefault="004E78D4"/>
        </w:tc>
        <w:tc>
          <w:tcPr>
            <w:tcW w:w="2136" w:type="dxa"/>
            <w:gridSpan w:val="2"/>
            <w:vAlign w:val="center"/>
          </w:tcPr>
          <w:p w:rsidR="004E78D4" w:rsidRDefault="00CF5840">
            <w:pPr>
              <w:tabs>
                <w:tab w:val="left" w:pos="6595"/>
                <w:tab w:val="right" w:leader="dot" w:pos="9628"/>
              </w:tabs>
              <w:jc w:val="center"/>
            </w:pPr>
            <w:r>
              <w:rPr>
                <w:rFonts w:hint="eastAsia"/>
              </w:rPr>
              <w:t>工程质量</w:t>
            </w:r>
          </w:p>
        </w:tc>
        <w:tc>
          <w:tcPr>
            <w:tcW w:w="5760" w:type="dxa"/>
            <w:gridSpan w:val="2"/>
            <w:vAlign w:val="center"/>
          </w:tcPr>
          <w:p w:rsidR="004E78D4" w:rsidRDefault="00CF5840">
            <w:pPr>
              <w:spacing w:line="360" w:lineRule="auto"/>
              <w:rPr>
                <w:rFonts w:ascii="宋体" w:hAnsi="宋体"/>
                <w:szCs w:val="21"/>
              </w:rPr>
            </w:pPr>
            <w:r>
              <w:rPr>
                <w:rFonts w:ascii="宋体" w:hAnsi="宋体" w:hint="eastAsia"/>
                <w:szCs w:val="21"/>
              </w:rPr>
              <w:t>符合招标文件的要求。</w:t>
            </w:r>
          </w:p>
        </w:tc>
      </w:tr>
      <w:tr w:rsidR="004E78D4">
        <w:trPr>
          <w:cantSplit/>
          <w:trHeight w:val="325"/>
        </w:trPr>
        <w:tc>
          <w:tcPr>
            <w:tcW w:w="881" w:type="dxa"/>
            <w:gridSpan w:val="2"/>
            <w:vMerge/>
          </w:tcPr>
          <w:p w:rsidR="004E78D4" w:rsidRDefault="004E78D4"/>
        </w:tc>
        <w:tc>
          <w:tcPr>
            <w:tcW w:w="583" w:type="dxa"/>
            <w:vMerge/>
          </w:tcPr>
          <w:p w:rsidR="004E78D4" w:rsidRDefault="004E78D4"/>
        </w:tc>
        <w:tc>
          <w:tcPr>
            <w:tcW w:w="2136" w:type="dxa"/>
            <w:gridSpan w:val="2"/>
            <w:vAlign w:val="center"/>
          </w:tcPr>
          <w:p w:rsidR="004E78D4" w:rsidRDefault="00CF5840">
            <w:pPr>
              <w:spacing w:line="360" w:lineRule="auto"/>
              <w:jc w:val="center"/>
            </w:pPr>
            <w:r>
              <w:rPr>
                <w:rFonts w:ascii="宋体" w:hAnsi="宋体" w:hint="eastAsia"/>
                <w:szCs w:val="21"/>
              </w:rPr>
              <w:t>投标有效期</w:t>
            </w:r>
          </w:p>
        </w:tc>
        <w:tc>
          <w:tcPr>
            <w:tcW w:w="5760" w:type="dxa"/>
            <w:gridSpan w:val="2"/>
            <w:vAlign w:val="center"/>
          </w:tcPr>
          <w:p w:rsidR="004E78D4" w:rsidRDefault="00CF5840">
            <w:pPr>
              <w:spacing w:line="360" w:lineRule="auto"/>
            </w:pPr>
            <w:r>
              <w:rPr>
                <w:rFonts w:hint="eastAsia"/>
              </w:rPr>
              <w:t>投标有效期满足招标文件规定的有效期限。</w:t>
            </w:r>
          </w:p>
        </w:tc>
      </w:tr>
      <w:tr w:rsidR="004E78D4">
        <w:trPr>
          <w:cantSplit/>
          <w:trHeight w:val="313"/>
        </w:trPr>
        <w:tc>
          <w:tcPr>
            <w:tcW w:w="881" w:type="dxa"/>
            <w:gridSpan w:val="2"/>
            <w:vMerge/>
          </w:tcPr>
          <w:p w:rsidR="004E78D4" w:rsidRDefault="004E78D4"/>
        </w:tc>
        <w:tc>
          <w:tcPr>
            <w:tcW w:w="583" w:type="dxa"/>
            <w:vMerge/>
          </w:tcPr>
          <w:p w:rsidR="004E78D4" w:rsidRDefault="004E78D4"/>
        </w:tc>
        <w:tc>
          <w:tcPr>
            <w:tcW w:w="2136" w:type="dxa"/>
            <w:gridSpan w:val="2"/>
            <w:vAlign w:val="center"/>
          </w:tcPr>
          <w:p w:rsidR="004E78D4" w:rsidRDefault="00CF5840">
            <w:pPr>
              <w:spacing w:line="360" w:lineRule="auto"/>
              <w:jc w:val="center"/>
            </w:pPr>
            <w:r>
              <w:rPr>
                <w:rFonts w:ascii="宋体" w:hAnsi="宋体" w:hint="eastAsia"/>
                <w:szCs w:val="21"/>
              </w:rPr>
              <w:t>投标保证金</w:t>
            </w:r>
          </w:p>
        </w:tc>
        <w:tc>
          <w:tcPr>
            <w:tcW w:w="5760" w:type="dxa"/>
            <w:gridSpan w:val="2"/>
            <w:vAlign w:val="center"/>
          </w:tcPr>
          <w:p w:rsidR="004E78D4" w:rsidRDefault="00CF5840">
            <w:r>
              <w:rPr>
                <w:rFonts w:hint="eastAsia"/>
              </w:rPr>
              <w:t>投标人按照招标文件的规定递交了投标保证金。</w:t>
            </w:r>
          </w:p>
        </w:tc>
      </w:tr>
      <w:tr w:rsidR="004E78D4">
        <w:trPr>
          <w:cantSplit/>
          <w:trHeight w:val="300"/>
        </w:trPr>
        <w:tc>
          <w:tcPr>
            <w:tcW w:w="881" w:type="dxa"/>
            <w:gridSpan w:val="2"/>
            <w:vMerge/>
          </w:tcPr>
          <w:p w:rsidR="004E78D4" w:rsidRDefault="004E78D4"/>
        </w:tc>
        <w:tc>
          <w:tcPr>
            <w:tcW w:w="583" w:type="dxa"/>
            <w:vMerge/>
          </w:tcPr>
          <w:p w:rsidR="004E78D4" w:rsidRDefault="004E78D4"/>
        </w:tc>
        <w:tc>
          <w:tcPr>
            <w:tcW w:w="2136" w:type="dxa"/>
            <w:gridSpan w:val="2"/>
            <w:vAlign w:val="center"/>
          </w:tcPr>
          <w:p w:rsidR="004E78D4" w:rsidRDefault="00CF5840">
            <w:pPr>
              <w:spacing w:line="360" w:lineRule="auto"/>
              <w:jc w:val="center"/>
            </w:pPr>
            <w:r>
              <w:rPr>
                <w:rFonts w:hint="eastAsia"/>
              </w:rPr>
              <w:t>投标文件正副本份数</w:t>
            </w:r>
          </w:p>
        </w:tc>
        <w:tc>
          <w:tcPr>
            <w:tcW w:w="5760" w:type="dxa"/>
            <w:gridSpan w:val="2"/>
            <w:vAlign w:val="center"/>
          </w:tcPr>
          <w:p w:rsidR="004E78D4" w:rsidRDefault="00CF5840">
            <w:pPr>
              <w:spacing w:line="360" w:lineRule="auto"/>
            </w:pPr>
            <w:r>
              <w:rPr>
                <w:rFonts w:hint="eastAsia"/>
              </w:rPr>
              <w:t>投标文件正、副本份数符合招标文件第二章“投标人须知”第</w:t>
            </w:r>
            <w:r>
              <w:rPr>
                <w:rFonts w:hint="eastAsia"/>
              </w:rPr>
              <w:t>3.7.4</w:t>
            </w:r>
            <w:r>
              <w:rPr>
                <w:rFonts w:hint="eastAsia"/>
              </w:rPr>
              <w:t>项规定。</w:t>
            </w:r>
          </w:p>
        </w:tc>
      </w:tr>
      <w:tr w:rsidR="004E78D4">
        <w:trPr>
          <w:cantSplit/>
          <w:trHeight w:val="300"/>
        </w:trPr>
        <w:tc>
          <w:tcPr>
            <w:tcW w:w="881" w:type="dxa"/>
            <w:gridSpan w:val="2"/>
            <w:vMerge/>
          </w:tcPr>
          <w:p w:rsidR="004E78D4" w:rsidRDefault="004E78D4"/>
        </w:tc>
        <w:tc>
          <w:tcPr>
            <w:tcW w:w="583" w:type="dxa"/>
            <w:vMerge/>
          </w:tcPr>
          <w:p w:rsidR="004E78D4" w:rsidRDefault="004E78D4"/>
        </w:tc>
        <w:tc>
          <w:tcPr>
            <w:tcW w:w="2136" w:type="dxa"/>
            <w:gridSpan w:val="2"/>
            <w:vAlign w:val="center"/>
          </w:tcPr>
          <w:p w:rsidR="004E78D4" w:rsidRDefault="00CF5840">
            <w:pPr>
              <w:spacing w:line="360" w:lineRule="auto"/>
              <w:jc w:val="center"/>
            </w:pPr>
            <w:r>
              <w:rPr>
                <w:rFonts w:ascii="宋体" w:hAnsi="宋体" w:hint="eastAsia"/>
                <w:szCs w:val="21"/>
              </w:rPr>
              <w:t>技术标准和要求</w:t>
            </w:r>
          </w:p>
        </w:tc>
        <w:tc>
          <w:tcPr>
            <w:tcW w:w="5760" w:type="dxa"/>
            <w:gridSpan w:val="2"/>
            <w:vAlign w:val="center"/>
          </w:tcPr>
          <w:p w:rsidR="004E78D4" w:rsidRDefault="00CF5840">
            <w:pPr>
              <w:spacing w:line="360" w:lineRule="auto"/>
              <w:rPr>
                <w:rFonts w:ascii="宋体" w:hAnsi="宋体"/>
                <w:szCs w:val="21"/>
              </w:rPr>
            </w:pPr>
            <w:r>
              <w:rPr>
                <w:rFonts w:ascii="宋体" w:hAnsi="宋体" w:hint="eastAsia"/>
                <w:szCs w:val="21"/>
              </w:rPr>
              <w:t>符合第六章“技术标准和要求”规定</w:t>
            </w:r>
          </w:p>
        </w:tc>
      </w:tr>
      <w:tr w:rsidR="004E78D4">
        <w:tblPrEx>
          <w:tblBorders>
            <w:insideH w:val="none" w:sz="0" w:space="0" w:color="auto"/>
            <w:insideV w:val="none" w:sz="0" w:space="0" w:color="auto"/>
          </w:tblBorders>
        </w:tblPrEx>
        <w:trPr>
          <w:trHeight w:val="851"/>
        </w:trPr>
        <w:tc>
          <w:tcPr>
            <w:tcW w:w="1464" w:type="dxa"/>
            <w:gridSpan w:val="3"/>
            <w:tcBorders>
              <w:bottom w:val="single" w:sz="4" w:space="0" w:color="auto"/>
              <w:right w:val="single" w:sz="4" w:space="0" w:color="auto"/>
            </w:tcBorders>
            <w:vAlign w:val="center"/>
          </w:tcPr>
          <w:p w:rsidR="004E78D4" w:rsidRDefault="00CF5840">
            <w:pPr>
              <w:jc w:val="center"/>
            </w:pPr>
            <w:r>
              <w:rPr>
                <w:rFonts w:hint="eastAsia"/>
              </w:rPr>
              <w:lastRenderedPageBreak/>
              <w:t>2.2.1</w:t>
            </w:r>
          </w:p>
        </w:tc>
        <w:tc>
          <w:tcPr>
            <w:tcW w:w="2136" w:type="dxa"/>
            <w:gridSpan w:val="2"/>
            <w:tcBorders>
              <w:bottom w:val="single" w:sz="4" w:space="0" w:color="auto"/>
              <w:right w:val="single" w:sz="4" w:space="0" w:color="auto"/>
            </w:tcBorders>
            <w:vAlign w:val="center"/>
          </w:tcPr>
          <w:p w:rsidR="004E78D4" w:rsidRDefault="00CF5840">
            <w:pPr>
              <w:jc w:val="center"/>
            </w:pPr>
            <w:r>
              <w:rPr>
                <w:rFonts w:hint="eastAsia"/>
              </w:rPr>
              <w:t>分值构成</w:t>
            </w:r>
          </w:p>
          <w:p w:rsidR="004E78D4" w:rsidRDefault="00CF5840">
            <w:pPr>
              <w:jc w:val="center"/>
            </w:pPr>
            <w:r>
              <w:rPr>
                <w:rFonts w:hint="eastAsia"/>
              </w:rPr>
              <w:t>(</w:t>
            </w:r>
            <w:r>
              <w:rPr>
                <w:rFonts w:hint="eastAsia"/>
              </w:rPr>
              <w:t>总分</w:t>
            </w:r>
            <w:r>
              <w:rPr>
                <w:rFonts w:hint="eastAsia"/>
              </w:rPr>
              <w:t>100</w:t>
            </w:r>
            <w:r>
              <w:rPr>
                <w:rFonts w:hint="eastAsia"/>
              </w:rPr>
              <w:t>分</w:t>
            </w:r>
            <w:r>
              <w:rPr>
                <w:rFonts w:hint="eastAsia"/>
              </w:rPr>
              <w:t>)</w:t>
            </w:r>
          </w:p>
        </w:tc>
        <w:tc>
          <w:tcPr>
            <w:tcW w:w="5760" w:type="dxa"/>
            <w:gridSpan w:val="2"/>
            <w:tcBorders>
              <w:bottom w:val="single" w:sz="4" w:space="0" w:color="auto"/>
              <w:right w:val="single" w:sz="4" w:space="0" w:color="auto"/>
            </w:tcBorders>
            <w:vAlign w:val="center"/>
          </w:tcPr>
          <w:p w:rsidR="004E78D4" w:rsidRDefault="00CF5840">
            <w:pPr>
              <w:spacing w:line="360" w:lineRule="auto"/>
              <w:jc w:val="left"/>
            </w:pPr>
            <w:r>
              <w:rPr>
                <w:rFonts w:hint="eastAsia"/>
              </w:rPr>
              <w:t>技术建议书：</w:t>
            </w:r>
            <w:r>
              <w:rPr>
                <w:rFonts w:hint="eastAsia"/>
                <w:u w:val="single"/>
              </w:rPr>
              <w:t>45</w:t>
            </w:r>
            <w:r>
              <w:rPr>
                <w:rFonts w:hint="eastAsia"/>
              </w:rPr>
              <w:t>分；</w:t>
            </w:r>
          </w:p>
          <w:p w:rsidR="004E78D4" w:rsidRDefault="00CF5840">
            <w:pPr>
              <w:spacing w:line="360" w:lineRule="auto"/>
            </w:pPr>
            <w:r>
              <w:rPr>
                <w:rFonts w:hint="eastAsia"/>
              </w:rPr>
              <w:t>项目管理机构：</w:t>
            </w:r>
            <w:r>
              <w:rPr>
                <w:u w:val="single"/>
              </w:rPr>
              <w:t>17</w:t>
            </w:r>
            <w:r>
              <w:rPr>
                <w:rFonts w:hint="eastAsia"/>
              </w:rPr>
              <w:t>分；</w:t>
            </w:r>
          </w:p>
          <w:p w:rsidR="004E78D4" w:rsidRDefault="00CF5840">
            <w:pPr>
              <w:spacing w:line="360" w:lineRule="auto"/>
            </w:pPr>
            <w:r>
              <w:rPr>
                <w:rFonts w:hint="eastAsia"/>
              </w:rPr>
              <w:t>招标投标报价：</w:t>
            </w:r>
            <w:r>
              <w:rPr>
                <w:rFonts w:hint="eastAsia"/>
                <w:u w:val="single"/>
              </w:rPr>
              <w:t>10</w:t>
            </w:r>
            <w:r>
              <w:rPr>
                <w:rFonts w:hint="eastAsia"/>
              </w:rPr>
              <w:t>分；</w:t>
            </w:r>
          </w:p>
          <w:p w:rsidR="004E78D4" w:rsidRDefault="00CF5840">
            <w:pPr>
              <w:spacing w:line="360" w:lineRule="auto"/>
            </w:pPr>
            <w:r>
              <w:rPr>
                <w:rFonts w:hint="eastAsia"/>
              </w:rPr>
              <w:t>其他评分因素：</w:t>
            </w:r>
            <w:r>
              <w:rPr>
                <w:rFonts w:hint="eastAsia"/>
                <w:u w:val="single"/>
              </w:rPr>
              <w:t>28</w:t>
            </w:r>
            <w:r>
              <w:rPr>
                <w:rFonts w:hint="eastAsia"/>
              </w:rPr>
              <w:t>分。</w:t>
            </w:r>
          </w:p>
        </w:tc>
      </w:tr>
      <w:tr w:rsidR="004E78D4">
        <w:tblPrEx>
          <w:tblBorders>
            <w:insideH w:val="none" w:sz="0" w:space="0" w:color="auto"/>
            <w:insideV w:val="none" w:sz="0" w:space="0" w:color="auto"/>
          </w:tblBorders>
        </w:tblPrEx>
        <w:trPr>
          <w:trHeight w:val="851"/>
        </w:trPr>
        <w:tc>
          <w:tcPr>
            <w:tcW w:w="1464" w:type="dxa"/>
            <w:gridSpan w:val="3"/>
            <w:tcBorders>
              <w:top w:val="single" w:sz="4" w:space="0" w:color="auto"/>
              <w:bottom w:val="single" w:sz="4" w:space="0" w:color="auto"/>
              <w:right w:val="single" w:sz="4" w:space="0" w:color="auto"/>
            </w:tcBorders>
            <w:vAlign w:val="center"/>
          </w:tcPr>
          <w:p w:rsidR="004E78D4" w:rsidRDefault="00CF5840">
            <w:pPr>
              <w:jc w:val="center"/>
            </w:pPr>
            <w:r>
              <w:rPr>
                <w:rFonts w:hint="eastAsia"/>
              </w:rPr>
              <w:t>2.2.2</w:t>
            </w: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jc w:val="center"/>
              <w:rPr>
                <w:rFonts w:ascii="宋体" w:hAnsi="宋体"/>
                <w:szCs w:val="21"/>
              </w:rPr>
            </w:pPr>
            <w:r>
              <w:rPr>
                <w:rFonts w:ascii="宋体" w:hAnsi="宋体" w:hint="eastAsia"/>
                <w:szCs w:val="21"/>
              </w:rPr>
              <w:t>评标基准价计算</w:t>
            </w:r>
          </w:p>
          <w:p w:rsidR="004E78D4" w:rsidRDefault="00CF5840">
            <w:pPr>
              <w:spacing w:line="360" w:lineRule="auto"/>
              <w:jc w:val="center"/>
              <w:rPr>
                <w:rFonts w:ascii="宋体" w:hAnsi="宋体"/>
                <w:szCs w:val="21"/>
              </w:rPr>
            </w:pPr>
            <w:r>
              <w:rPr>
                <w:rFonts w:ascii="宋体" w:hAnsi="宋体" w:hint="eastAsia"/>
                <w:szCs w:val="21"/>
              </w:rPr>
              <w:t>方法</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pPr>
            <w:r>
              <w:rPr>
                <w:sz w:val="36"/>
                <w:szCs w:val="36"/>
              </w:rPr>
              <w:t>■</w:t>
            </w:r>
            <w:r>
              <w:rPr>
                <w:rFonts w:hint="eastAsia"/>
                <w:szCs w:val="21"/>
              </w:rPr>
              <w:t>采用去掉最高</w:t>
            </w:r>
            <w:r>
              <w:rPr>
                <w:rFonts w:hint="eastAsia"/>
                <w:szCs w:val="21"/>
              </w:rPr>
              <w:t>(</w:t>
            </w:r>
            <w:r>
              <w:rPr>
                <w:rFonts w:hint="eastAsia"/>
                <w:szCs w:val="21"/>
              </w:rPr>
              <w:t>或两个最高</w:t>
            </w:r>
            <w:r>
              <w:rPr>
                <w:rFonts w:hint="eastAsia"/>
                <w:szCs w:val="21"/>
              </w:rPr>
              <w:t>)</w:t>
            </w:r>
            <w:r>
              <w:rPr>
                <w:rFonts w:hint="eastAsia"/>
                <w:szCs w:val="21"/>
              </w:rPr>
              <w:t>和最低有效投标报价后的算术平均值，将计算的算术平均值直接作为评标基准价。（如果参与评标价平均值计算的有效投标人少于</w:t>
            </w:r>
            <w:r>
              <w:rPr>
                <w:rFonts w:hint="eastAsia"/>
                <w:szCs w:val="21"/>
              </w:rPr>
              <w:t>5</w:t>
            </w:r>
            <w:r>
              <w:rPr>
                <w:rFonts w:hint="eastAsia"/>
                <w:szCs w:val="21"/>
              </w:rPr>
              <w:t>家时，则计算评标价平均值时不去掉最高值和最低值）。</w:t>
            </w:r>
          </w:p>
        </w:tc>
      </w:tr>
      <w:tr w:rsidR="004E78D4">
        <w:tblPrEx>
          <w:tblBorders>
            <w:insideH w:val="none" w:sz="0" w:space="0" w:color="auto"/>
            <w:insideV w:val="none" w:sz="0" w:space="0" w:color="auto"/>
          </w:tblBorders>
        </w:tblPrEx>
        <w:trPr>
          <w:trHeight w:val="851"/>
        </w:trPr>
        <w:tc>
          <w:tcPr>
            <w:tcW w:w="1464" w:type="dxa"/>
            <w:gridSpan w:val="3"/>
            <w:tcBorders>
              <w:top w:val="single" w:sz="4" w:space="0" w:color="auto"/>
              <w:bottom w:val="single" w:sz="4" w:space="0" w:color="auto"/>
              <w:right w:val="single" w:sz="4" w:space="0" w:color="auto"/>
            </w:tcBorders>
            <w:vAlign w:val="center"/>
          </w:tcPr>
          <w:p w:rsidR="004E78D4" w:rsidRDefault="00CF5840">
            <w:pPr>
              <w:jc w:val="center"/>
            </w:pPr>
            <w:r>
              <w:rPr>
                <w:rFonts w:hint="eastAsia"/>
              </w:rPr>
              <w:t>2.2.3</w:t>
            </w: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jc w:val="center"/>
              <w:rPr>
                <w:rFonts w:ascii="宋体" w:hAnsi="宋体"/>
                <w:szCs w:val="21"/>
              </w:rPr>
            </w:pPr>
            <w:r>
              <w:rPr>
                <w:rFonts w:ascii="宋体" w:hAnsi="宋体" w:hint="eastAsia"/>
                <w:szCs w:val="21"/>
              </w:rPr>
              <w:t>投标报价的偏差率计算公式</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rPr>
                <w:rFonts w:ascii="宋体" w:hAnsi="宋体"/>
                <w:szCs w:val="21"/>
              </w:rPr>
            </w:pPr>
            <w:r>
              <w:rPr>
                <w:rFonts w:ascii="宋体" w:hAnsi="宋体" w:hint="eastAsia"/>
                <w:szCs w:val="21"/>
              </w:rPr>
              <w:t>偏差率</w:t>
            </w:r>
            <w:r>
              <w:rPr>
                <w:rFonts w:ascii="宋体" w:hAnsi="宋体" w:hint="eastAsia"/>
                <w:szCs w:val="21"/>
              </w:rPr>
              <w:t>=</w:t>
            </w:r>
            <w:r>
              <w:rPr>
                <w:szCs w:val="21"/>
              </w:rPr>
              <w:t>100%</w:t>
            </w:r>
            <w:r>
              <w:rPr>
                <w:rFonts w:ascii="宋体" w:hAnsi="宋体" w:hint="eastAsia"/>
                <w:szCs w:val="21"/>
              </w:rPr>
              <w:t>×（有效投标人报价</w:t>
            </w:r>
            <w:r>
              <w:rPr>
                <w:rFonts w:ascii="宋体" w:hAnsi="宋体" w:hint="eastAsia"/>
                <w:szCs w:val="21"/>
              </w:rPr>
              <w:t>-</w:t>
            </w:r>
            <w:r>
              <w:rPr>
                <w:rFonts w:ascii="宋体" w:hAnsi="宋体" w:hint="eastAsia"/>
                <w:szCs w:val="21"/>
              </w:rPr>
              <w:t>评标基准价）</w:t>
            </w:r>
            <w:r>
              <w:rPr>
                <w:rFonts w:ascii="宋体" w:hAnsi="宋体" w:hint="eastAsia"/>
                <w:szCs w:val="21"/>
              </w:rPr>
              <w:t>/</w:t>
            </w:r>
            <w:r>
              <w:rPr>
                <w:rFonts w:ascii="宋体" w:hAnsi="宋体" w:hint="eastAsia"/>
                <w:szCs w:val="21"/>
              </w:rPr>
              <w:t>评标基准价</w:t>
            </w:r>
          </w:p>
        </w:tc>
      </w:tr>
      <w:tr w:rsidR="004E78D4">
        <w:tblPrEx>
          <w:tblBorders>
            <w:insideH w:val="none" w:sz="0" w:space="0" w:color="auto"/>
            <w:insideV w:val="none" w:sz="0" w:space="0" w:color="auto"/>
          </w:tblBorders>
        </w:tblPrEx>
        <w:trPr>
          <w:trHeight w:val="851"/>
        </w:trPr>
        <w:tc>
          <w:tcPr>
            <w:tcW w:w="1464" w:type="dxa"/>
            <w:gridSpan w:val="3"/>
            <w:tcBorders>
              <w:top w:val="single" w:sz="4" w:space="0" w:color="auto"/>
              <w:bottom w:val="single" w:sz="4" w:space="0" w:color="auto"/>
              <w:right w:val="single" w:sz="4" w:space="0" w:color="auto"/>
            </w:tcBorders>
            <w:vAlign w:val="center"/>
          </w:tcPr>
          <w:p w:rsidR="004E78D4" w:rsidRDefault="00CF5840">
            <w:pPr>
              <w:spacing w:line="440" w:lineRule="exact"/>
              <w:jc w:val="center"/>
              <w:rPr>
                <w:rFonts w:ascii="宋体" w:hAnsi="宋体"/>
                <w:b/>
                <w:szCs w:val="21"/>
              </w:rPr>
            </w:pPr>
            <w:r>
              <w:rPr>
                <w:rFonts w:ascii="宋体" w:hAnsi="宋体"/>
                <w:b/>
                <w:szCs w:val="21"/>
              </w:rPr>
              <w:t>条款号</w:t>
            </w:r>
          </w:p>
        </w:tc>
        <w:tc>
          <w:tcPr>
            <w:tcW w:w="1722" w:type="dxa"/>
            <w:tcBorders>
              <w:top w:val="single" w:sz="4" w:space="0" w:color="auto"/>
              <w:left w:val="single" w:sz="4" w:space="0" w:color="auto"/>
              <w:bottom w:val="single" w:sz="4" w:space="0" w:color="auto"/>
              <w:right w:val="single" w:sz="4" w:space="0" w:color="auto"/>
            </w:tcBorders>
            <w:vAlign w:val="center"/>
          </w:tcPr>
          <w:p w:rsidR="004E78D4" w:rsidRDefault="00CF5840">
            <w:pPr>
              <w:spacing w:line="440" w:lineRule="exact"/>
              <w:jc w:val="center"/>
              <w:rPr>
                <w:rFonts w:ascii="宋体" w:hAnsi="宋体"/>
                <w:b/>
                <w:szCs w:val="21"/>
              </w:rPr>
            </w:pPr>
            <w:r>
              <w:rPr>
                <w:rFonts w:ascii="宋体" w:hAnsi="宋体" w:hint="eastAsia"/>
                <w:b/>
                <w:szCs w:val="21"/>
              </w:rPr>
              <w:t>评分</w:t>
            </w:r>
            <w:r>
              <w:rPr>
                <w:rFonts w:ascii="宋体" w:hAnsi="宋体"/>
                <w:b/>
                <w:szCs w:val="21"/>
              </w:rPr>
              <w:t>因素</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E78D4" w:rsidRDefault="00CF5840">
            <w:pPr>
              <w:spacing w:line="440" w:lineRule="exact"/>
              <w:jc w:val="center"/>
              <w:rPr>
                <w:rFonts w:ascii="宋体" w:hAnsi="宋体"/>
                <w:b/>
                <w:szCs w:val="21"/>
              </w:rPr>
            </w:pPr>
            <w:r>
              <w:rPr>
                <w:rFonts w:ascii="宋体" w:hAnsi="宋体" w:hint="eastAsia"/>
                <w:b/>
                <w:szCs w:val="21"/>
              </w:rPr>
              <w:t>分数</w:t>
            </w:r>
          </w:p>
        </w:tc>
        <w:tc>
          <w:tcPr>
            <w:tcW w:w="5483" w:type="dxa"/>
            <w:tcBorders>
              <w:top w:val="single" w:sz="4" w:space="0" w:color="auto"/>
              <w:left w:val="single" w:sz="4" w:space="0" w:color="auto"/>
              <w:bottom w:val="single" w:sz="4" w:space="0" w:color="auto"/>
              <w:right w:val="single" w:sz="4" w:space="0" w:color="auto"/>
            </w:tcBorders>
            <w:vAlign w:val="center"/>
          </w:tcPr>
          <w:p w:rsidR="004E78D4" w:rsidRDefault="00CF5840">
            <w:pPr>
              <w:spacing w:line="440" w:lineRule="exact"/>
              <w:jc w:val="center"/>
              <w:rPr>
                <w:rFonts w:ascii="宋体" w:hAnsi="宋体"/>
                <w:b/>
                <w:szCs w:val="21"/>
              </w:rPr>
            </w:pPr>
            <w:r>
              <w:rPr>
                <w:rFonts w:ascii="宋体" w:hAnsi="宋体" w:hint="eastAsia"/>
                <w:b/>
                <w:szCs w:val="21"/>
              </w:rPr>
              <w:t>评分</w:t>
            </w:r>
            <w:r>
              <w:rPr>
                <w:rFonts w:ascii="宋体" w:hAnsi="宋体"/>
                <w:b/>
                <w:szCs w:val="21"/>
              </w:rPr>
              <w:t>标准</w:t>
            </w:r>
          </w:p>
        </w:tc>
      </w:tr>
      <w:tr w:rsidR="004E78D4">
        <w:tblPrEx>
          <w:tblBorders>
            <w:insideH w:val="none" w:sz="0" w:space="0" w:color="auto"/>
            <w:insideV w:val="none" w:sz="0" w:space="0" w:color="auto"/>
          </w:tblBorders>
        </w:tblPrEx>
        <w:trPr>
          <w:trHeight w:val="90"/>
        </w:trPr>
        <w:tc>
          <w:tcPr>
            <w:tcW w:w="701" w:type="dxa"/>
            <w:vMerge w:val="restart"/>
            <w:tcBorders>
              <w:top w:val="single" w:sz="4" w:space="0" w:color="auto"/>
              <w:right w:val="single" w:sz="4" w:space="0" w:color="auto"/>
            </w:tcBorders>
            <w:vAlign w:val="center"/>
          </w:tcPr>
          <w:p w:rsidR="004E78D4" w:rsidRDefault="00CF5840">
            <w:pPr>
              <w:jc w:val="center"/>
            </w:pPr>
            <w:r>
              <w:rPr>
                <w:rFonts w:hint="eastAsia"/>
              </w:rPr>
              <w:t>2.2.4(1)</w:t>
            </w:r>
          </w:p>
        </w:tc>
        <w:tc>
          <w:tcPr>
            <w:tcW w:w="763" w:type="dxa"/>
            <w:gridSpan w:val="2"/>
            <w:vMerge w:val="restart"/>
            <w:tcBorders>
              <w:top w:val="single" w:sz="4" w:space="0" w:color="auto"/>
              <w:right w:val="single" w:sz="4" w:space="0" w:color="auto"/>
            </w:tcBorders>
            <w:vAlign w:val="center"/>
          </w:tcPr>
          <w:p w:rsidR="004E78D4" w:rsidRDefault="00CF5840">
            <w:pPr>
              <w:spacing w:after="120"/>
              <w:jc w:val="center"/>
            </w:pPr>
            <w:r>
              <w:rPr>
                <w:rFonts w:hint="eastAsia"/>
              </w:rPr>
              <w:t>技术建议书评分标准（</w:t>
            </w:r>
            <w:r>
              <w:rPr>
                <w:rFonts w:hint="eastAsia"/>
              </w:rPr>
              <w:t>45</w:t>
            </w:r>
            <w:r>
              <w:rPr>
                <w:rFonts w:hint="eastAsia"/>
              </w:rPr>
              <w:t>）</w:t>
            </w:r>
          </w:p>
          <w:p w:rsidR="004E78D4" w:rsidRDefault="004E78D4">
            <w:pPr>
              <w:spacing w:after="120"/>
              <w:jc w:val="center"/>
            </w:pPr>
          </w:p>
        </w:tc>
        <w:tc>
          <w:tcPr>
            <w:tcW w:w="1722" w:type="dxa"/>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jc w:val="center"/>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）技术方案</w:t>
            </w:r>
          </w:p>
        </w:tc>
        <w:tc>
          <w:tcPr>
            <w:tcW w:w="691" w:type="dxa"/>
            <w:gridSpan w:val="2"/>
            <w:tcBorders>
              <w:top w:val="single" w:sz="4" w:space="0" w:color="auto"/>
              <w:left w:val="single" w:sz="4" w:space="0" w:color="auto"/>
              <w:right w:val="single" w:sz="4" w:space="0" w:color="auto"/>
            </w:tcBorders>
            <w:vAlign w:val="center"/>
          </w:tcPr>
          <w:p w:rsidR="004E78D4" w:rsidRDefault="00CF5840">
            <w:pPr>
              <w:spacing w:line="360" w:lineRule="auto"/>
              <w:rPr>
                <w:rFonts w:ascii="宋体" w:hAnsi="宋体"/>
                <w:szCs w:val="21"/>
              </w:rPr>
            </w:pPr>
            <w:r>
              <w:rPr>
                <w:rFonts w:ascii="宋体" w:hAnsi="宋体" w:hint="eastAsia"/>
                <w:szCs w:val="21"/>
              </w:rPr>
              <w:t>20</w:t>
            </w:r>
            <w:r>
              <w:rPr>
                <w:rFonts w:ascii="宋体" w:hAnsi="宋体" w:hint="eastAsia"/>
                <w:szCs w:val="21"/>
              </w:rPr>
              <w:t>分</w:t>
            </w:r>
          </w:p>
        </w:tc>
        <w:tc>
          <w:tcPr>
            <w:tcW w:w="5483" w:type="dxa"/>
            <w:tcBorders>
              <w:top w:val="single" w:sz="4" w:space="0" w:color="auto"/>
              <w:left w:val="single" w:sz="4" w:space="0" w:color="auto"/>
              <w:right w:val="single" w:sz="4" w:space="0" w:color="auto"/>
            </w:tcBorders>
            <w:vAlign w:val="center"/>
          </w:tcPr>
          <w:p w:rsidR="004E78D4" w:rsidRDefault="00CF5840">
            <w:pPr>
              <w:widowControl/>
              <w:ind w:firstLineChars="200" w:firstLine="420"/>
              <w:rPr>
                <w:rFonts w:ascii="宋体" w:hAnsi="宋体"/>
                <w:szCs w:val="21"/>
              </w:rPr>
            </w:pPr>
            <w:r>
              <w:rPr>
                <w:rFonts w:hAnsi="宋体" w:cs="宋体" w:hint="eastAsia"/>
                <w:bCs/>
                <w:szCs w:val="21"/>
                <w:lang w:bidi="ar"/>
              </w:rPr>
              <w:t>根据投标人提供的项目技术方案进行评审，比较各供应商对本项目特点、目标的理解程度，采用的技术手段的合理和完整性，以及整体技术方案的可操作性等情况进行打分，一般的得</w:t>
            </w:r>
            <w:r>
              <w:rPr>
                <w:rFonts w:hAnsi="宋体" w:cs="宋体" w:hint="eastAsia"/>
                <w:bCs/>
                <w:szCs w:val="21"/>
                <w:lang w:bidi="ar"/>
              </w:rPr>
              <w:t>12</w:t>
            </w:r>
            <w:r>
              <w:rPr>
                <w:rFonts w:hAnsi="宋体" w:cs="宋体" w:hint="eastAsia"/>
                <w:bCs/>
                <w:szCs w:val="21"/>
                <w:lang w:bidi="ar"/>
              </w:rPr>
              <w:t>～</w:t>
            </w:r>
            <w:r>
              <w:rPr>
                <w:rFonts w:hAnsi="宋体" w:cs="宋体" w:hint="eastAsia"/>
                <w:bCs/>
                <w:szCs w:val="21"/>
                <w:lang w:bidi="ar"/>
              </w:rPr>
              <w:t>14</w:t>
            </w:r>
            <w:r>
              <w:rPr>
                <w:rFonts w:hAnsi="宋体" w:cs="宋体" w:hint="eastAsia"/>
                <w:bCs/>
                <w:szCs w:val="21"/>
                <w:lang w:bidi="ar"/>
              </w:rPr>
              <w:t>分，较好的得</w:t>
            </w:r>
            <w:r>
              <w:rPr>
                <w:rFonts w:hAnsi="宋体" w:cs="宋体" w:hint="eastAsia"/>
                <w:bCs/>
                <w:szCs w:val="21"/>
                <w:lang w:bidi="ar"/>
              </w:rPr>
              <w:t>14</w:t>
            </w:r>
            <w:r>
              <w:rPr>
                <w:rFonts w:hAnsi="宋体" w:cs="宋体" w:hint="eastAsia"/>
                <w:bCs/>
                <w:szCs w:val="21"/>
                <w:lang w:bidi="ar"/>
              </w:rPr>
              <w:t>～</w:t>
            </w:r>
            <w:r>
              <w:rPr>
                <w:rFonts w:hAnsi="宋体" w:cs="宋体" w:hint="eastAsia"/>
                <w:bCs/>
                <w:szCs w:val="21"/>
                <w:lang w:bidi="ar"/>
              </w:rPr>
              <w:t>17</w:t>
            </w:r>
            <w:r>
              <w:rPr>
                <w:rFonts w:hAnsi="宋体" w:cs="宋体" w:hint="eastAsia"/>
                <w:bCs/>
                <w:szCs w:val="21"/>
                <w:lang w:bidi="ar"/>
              </w:rPr>
              <w:t>分，好的得</w:t>
            </w:r>
            <w:r>
              <w:rPr>
                <w:rFonts w:hAnsi="宋体" w:cs="宋体" w:hint="eastAsia"/>
                <w:bCs/>
                <w:szCs w:val="21"/>
                <w:lang w:bidi="ar"/>
              </w:rPr>
              <w:t>17</w:t>
            </w:r>
            <w:r>
              <w:rPr>
                <w:rFonts w:hAnsi="宋体" w:cs="宋体" w:hint="eastAsia"/>
                <w:bCs/>
                <w:szCs w:val="21"/>
                <w:lang w:bidi="ar"/>
              </w:rPr>
              <w:t>～</w:t>
            </w:r>
            <w:r>
              <w:rPr>
                <w:rFonts w:hAnsi="宋体" w:cs="宋体" w:hint="eastAsia"/>
                <w:bCs/>
                <w:szCs w:val="21"/>
                <w:lang w:bidi="ar"/>
              </w:rPr>
              <w:t>20</w:t>
            </w:r>
            <w:r>
              <w:rPr>
                <w:rFonts w:hAnsi="宋体" w:cs="宋体" w:hint="eastAsia"/>
                <w:bCs/>
                <w:szCs w:val="21"/>
                <w:lang w:bidi="ar"/>
              </w:rPr>
              <w:t>分。</w:t>
            </w:r>
          </w:p>
        </w:tc>
      </w:tr>
      <w:tr w:rsidR="004E78D4">
        <w:tblPrEx>
          <w:tblBorders>
            <w:insideH w:val="none" w:sz="0" w:space="0" w:color="auto"/>
            <w:insideV w:val="none" w:sz="0" w:space="0" w:color="auto"/>
          </w:tblBorders>
        </w:tblPrEx>
        <w:trPr>
          <w:trHeight w:val="1964"/>
        </w:trPr>
        <w:tc>
          <w:tcPr>
            <w:tcW w:w="701" w:type="dxa"/>
            <w:vMerge/>
            <w:tcBorders>
              <w:right w:val="single" w:sz="4" w:space="0" w:color="auto"/>
            </w:tcBorders>
            <w:vAlign w:val="center"/>
          </w:tcPr>
          <w:p w:rsidR="004E78D4" w:rsidRDefault="004E78D4">
            <w:pPr>
              <w:spacing w:line="360" w:lineRule="auto"/>
              <w:ind w:firstLineChars="200" w:firstLine="420"/>
              <w:rPr>
                <w:rFonts w:ascii="宋体" w:hAnsi="宋体"/>
                <w:szCs w:val="21"/>
              </w:rPr>
            </w:pPr>
          </w:p>
        </w:tc>
        <w:tc>
          <w:tcPr>
            <w:tcW w:w="763" w:type="dxa"/>
            <w:gridSpan w:val="2"/>
            <w:vMerge/>
            <w:tcBorders>
              <w:right w:val="single" w:sz="4" w:space="0" w:color="auto"/>
            </w:tcBorders>
            <w:vAlign w:val="center"/>
          </w:tcPr>
          <w:p w:rsidR="004E78D4" w:rsidRDefault="004E78D4">
            <w:pPr>
              <w:spacing w:line="360" w:lineRule="auto"/>
              <w:ind w:firstLineChars="200" w:firstLine="420"/>
              <w:rPr>
                <w:rFonts w:ascii="宋体" w:hAnsi="宋体"/>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jc w:val="center"/>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）实施方案评分</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rPr>
                <w:rFonts w:ascii="宋体" w:hAnsi="宋体"/>
                <w:szCs w:val="21"/>
              </w:rPr>
            </w:pPr>
            <w:r>
              <w:rPr>
                <w:rFonts w:ascii="宋体" w:hAnsi="宋体" w:hint="eastAsia"/>
                <w:szCs w:val="21"/>
              </w:rPr>
              <w:t>15</w:t>
            </w:r>
            <w:r>
              <w:rPr>
                <w:rFonts w:ascii="宋体" w:hAnsi="宋体" w:hint="eastAsia"/>
                <w:szCs w:val="21"/>
              </w:rPr>
              <w:t>分</w:t>
            </w:r>
          </w:p>
        </w:tc>
        <w:tc>
          <w:tcPr>
            <w:tcW w:w="5483" w:type="dxa"/>
            <w:tcBorders>
              <w:top w:val="single" w:sz="4" w:space="0" w:color="auto"/>
              <w:left w:val="single" w:sz="4" w:space="0" w:color="auto"/>
              <w:bottom w:val="single" w:sz="4" w:space="0" w:color="auto"/>
              <w:right w:val="single" w:sz="4" w:space="0" w:color="auto"/>
            </w:tcBorders>
            <w:vAlign w:val="center"/>
          </w:tcPr>
          <w:p w:rsidR="004E78D4" w:rsidRDefault="00CF5840">
            <w:pPr>
              <w:ind w:firstLineChars="200" w:firstLine="420"/>
              <w:rPr>
                <w:rFonts w:ascii="宋体" w:hAnsi="宋体"/>
                <w:szCs w:val="21"/>
              </w:rPr>
            </w:pPr>
            <w:r>
              <w:rPr>
                <w:rFonts w:ascii="宋体" w:hAnsi="宋体" w:hint="eastAsia"/>
                <w:szCs w:val="21"/>
              </w:rPr>
              <w:t>根据投标人在实施方案中提供机购设置、人员配备、设备配置、服务进度、技术措施、安全措施等内容的情况进行打分，一般的得</w:t>
            </w:r>
            <w:r>
              <w:rPr>
                <w:rFonts w:ascii="宋体" w:hAnsi="宋体" w:hint="eastAsia"/>
                <w:szCs w:val="21"/>
              </w:rPr>
              <w:t>9</w:t>
            </w:r>
            <w:r>
              <w:rPr>
                <w:rFonts w:ascii="宋体" w:hAnsi="宋体" w:hint="eastAsia"/>
                <w:szCs w:val="21"/>
              </w:rPr>
              <w:t>～</w:t>
            </w:r>
            <w:r>
              <w:rPr>
                <w:rFonts w:ascii="宋体" w:hAnsi="宋体" w:hint="eastAsia"/>
                <w:szCs w:val="21"/>
              </w:rPr>
              <w:t>11</w:t>
            </w:r>
            <w:r>
              <w:rPr>
                <w:rFonts w:ascii="宋体" w:hAnsi="宋体" w:hint="eastAsia"/>
                <w:szCs w:val="21"/>
              </w:rPr>
              <w:t>分，较好的得</w:t>
            </w:r>
            <w:r>
              <w:rPr>
                <w:rFonts w:ascii="宋体" w:hAnsi="宋体" w:hint="eastAsia"/>
                <w:szCs w:val="21"/>
              </w:rPr>
              <w:t>11</w:t>
            </w:r>
            <w:r>
              <w:rPr>
                <w:rFonts w:ascii="宋体" w:hAnsi="宋体" w:hint="eastAsia"/>
                <w:szCs w:val="21"/>
              </w:rPr>
              <w:t>～</w:t>
            </w:r>
            <w:r>
              <w:rPr>
                <w:rFonts w:ascii="宋体" w:hAnsi="宋体" w:hint="eastAsia"/>
                <w:szCs w:val="21"/>
              </w:rPr>
              <w:t>13</w:t>
            </w:r>
            <w:r>
              <w:rPr>
                <w:rFonts w:ascii="宋体" w:hAnsi="宋体" w:hint="eastAsia"/>
                <w:szCs w:val="21"/>
              </w:rPr>
              <w:t>分，好的得</w:t>
            </w:r>
            <w:r>
              <w:rPr>
                <w:rFonts w:ascii="宋体" w:hAnsi="宋体" w:hint="eastAsia"/>
                <w:szCs w:val="21"/>
              </w:rPr>
              <w:t>13</w:t>
            </w:r>
            <w:r>
              <w:rPr>
                <w:rFonts w:ascii="宋体" w:hAnsi="宋体" w:hint="eastAsia"/>
                <w:szCs w:val="21"/>
              </w:rPr>
              <w:t>～</w:t>
            </w:r>
            <w:r>
              <w:rPr>
                <w:rFonts w:ascii="宋体" w:hAnsi="宋体" w:hint="eastAsia"/>
                <w:szCs w:val="21"/>
              </w:rPr>
              <w:t>15</w:t>
            </w:r>
            <w:r>
              <w:rPr>
                <w:rFonts w:ascii="宋体" w:hAnsi="宋体" w:hint="eastAsia"/>
                <w:szCs w:val="21"/>
              </w:rPr>
              <w:t>分。</w:t>
            </w:r>
          </w:p>
        </w:tc>
      </w:tr>
      <w:tr w:rsidR="004E78D4">
        <w:tblPrEx>
          <w:tblBorders>
            <w:insideH w:val="none" w:sz="0" w:space="0" w:color="auto"/>
            <w:insideV w:val="none" w:sz="0" w:space="0" w:color="auto"/>
          </w:tblBorders>
        </w:tblPrEx>
        <w:trPr>
          <w:trHeight w:val="1874"/>
        </w:trPr>
        <w:tc>
          <w:tcPr>
            <w:tcW w:w="701" w:type="dxa"/>
            <w:vMerge/>
            <w:tcBorders>
              <w:right w:val="single" w:sz="4" w:space="0" w:color="auto"/>
            </w:tcBorders>
            <w:vAlign w:val="center"/>
          </w:tcPr>
          <w:p w:rsidR="004E78D4" w:rsidRDefault="004E78D4">
            <w:pPr>
              <w:spacing w:line="360" w:lineRule="auto"/>
              <w:ind w:firstLineChars="200" w:firstLine="420"/>
            </w:pPr>
          </w:p>
        </w:tc>
        <w:tc>
          <w:tcPr>
            <w:tcW w:w="763" w:type="dxa"/>
            <w:gridSpan w:val="2"/>
            <w:vMerge/>
            <w:tcBorders>
              <w:right w:val="single" w:sz="4" w:space="0" w:color="auto"/>
            </w:tcBorders>
            <w:vAlign w:val="center"/>
          </w:tcPr>
          <w:p w:rsidR="004E78D4" w:rsidRDefault="004E78D4">
            <w:pPr>
              <w:spacing w:line="360" w:lineRule="auto"/>
              <w:ind w:firstLineChars="200" w:firstLine="420"/>
            </w:pPr>
          </w:p>
        </w:tc>
        <w:tc>
          <w:tcPr>
            <w:tcW w:w="1722" w:type="dxa"/>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proofErr w:type="gramStart"/>
            <w:r>
              <w:rPr>
                <w:rFonts w:ascii="宋体" w:hAnsi="宋体" w:hint="eastAsia"/>
                <w:szCs w:val="21"/>
              </w:rPr>
              <w:t>现场述标</w:t>
            </w:r>
            <w:proofErr w:type="gramEnd"/>
          </w:p>
        </w:tc>
        <w:tc>
          <w:tcPr>
            <w:tcW w:w="691" w:type="dxa"/>
            <w:gridSpan w:val="2"/>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rPr>
                <w:rFonts w:ascii="宋体" w:hAnsi="宋体"/>
                <w:szCs w:val="21"/>
              </w:rPr>
            </w:pPr>
            <w:r>
              <w:rPr>
                <w:rFonts w:ascii="宋体" w:hAnsi="宋体" w:hint="eastAsia"/>
                <w:szCs w:val="21"/>
              </w:rPr>
              <w:t>10</w:t>
            </w:r>
            <w:r>
              <w:rPr>
                <w:rFonts w:ascii="宋体" w:hAnsi="宋体" w:hint="eastAsia"/>
                <w:szCs w:val="21"/>
              </w:rPr>
              <w:t>分</w:t>
            </w:r>
          </w:p>
        </w:tc>
        <w:tc>
          <w:tcPr>
            <w:tcW w:w="5483" w:type="dxa"/>
            <w:tcBorders>
              <w:top w:val="single" w:sz="4" w:space="0" w:color="auto"/>
              <w:left w:val="single" w:sz="4" w:space="0" w:color="auto"/>
              <w:bottom w:val="single" w:sz="4" w:space="0" w:color="auto"/>
              <w:right w:val="single" w:sz="4" w:space="0" w:color="auto"/>
            </w:tcBorders>
            <w:vAlign w:val="center"/>
          </w:tcPr>
          <w:p w:rsidR="004E78D4" w:rsidRDefault="00CF5840">
            <w:pPr>
              <w:ind w:firstLineChars="200" w:firstLine="420"/>
              <w:rPr>
                <w:rFonts w:ascii="宋体" w:hAnsi="宋体"/>
                <w:szCs w:val="21"/>
              </w:rPr>
            </w:pPr>
            <w:r>
              <w:rPr>
                <w:rFonts w:ascii="宋体" w:hAnsi="宋体" w:hint="eastAsia"/>
                <w:szCs w:val="21"/>
              </w:rPr>
              <w:t>投标人对本项目的服务方案、数据的处理、培训服务等进行现场述标，时间不超过</w:t>
            </w:r>
            <w:r>
              <w:rPr>
                <w:rFonts w:ascii="宋体" w:hAnsi="宋体" w:hint="eastAsia"/>
                <w:szCs w:val="21"/>
              </w:rPr>
              <w:t>15</w:t>
            </w:r>
            <w:r>
              <w:rPr>
                <w:rFonts w:ascii="宋体" w:hAnsi="宋体" w:hint="eastAsia"/>
                <w:szCs w:val="21"/>
              </w:rPr>
              <w:t>分钟，评审专家对各供应商的阐述情况进行综合评分，得</w:t>
            </w:r>
            <w:r>
              <w:rPr>
                <w:rFonts w:ascii="宋体" w:hAnsi="宋体" w:hint="eastAsia"/>
                <w:szCs w:val="21"/>
              </w:rPr>
              <w:t>6</w:t>
            </w:r>
            <w:r>
              <w:rPr>
                <w:rFonts w:ascii="宋体" w:hAnsi="宋体" w:hint="eastAsia"/>
                <w:szCs w:val="21"/>
              </w:rPr>
              <w:t>～</w:t>
            </w:r>
            <w:r>
              <w:rPr>
                <w:rFonts w:ascii="宋体" w:hAnsi="宋体" w:hint="eastAsia"/>
                <w:szCs w:val="21"/>
              </w:rPr>
              <w:t>10</w:t>
            </w:r>
            <w:r>
              <w:rPr>
                <w:rFonts w:ascii="宋体" w:hAnsi="宋体" w:hint="eastAsia"/>
                <w:szCs w:val="21"/>
              </w:rPr>
              <w:t>分。（不参加现场述标的得</w:t>
            </w:r>
            <w:r>
              <w:rPr>
                <w:rFonts w:ascii="宋体" w:hAnsi="宋体" w:hint="eastAsia"/>
                <w:szCs w:val="21"/>
              </w:rPr>
              <w:t>0</w:t>
            </w:r>
            <w:r>
              <w:rPr>
                <w:rFonts w:ascii="宋体" w:hAnsi="宋体" w:hint="eastAsia"/>
                <w:szCs w:val="21"/>
              </w:rPr>
              <w:t>分）</w:t>
            </w:r>
          </w:p>
        </w:tc>
      </w:tr>
      <w:tr w:rsidR="004E78D4">
        <w:tblPrEx>
          <w:tblBorders>
            <w:insideH w:val="none" w:sz="0" w:space="0" w:color="auto"/>
            <w:insideV w:val="none" w:sz="0" w:space="0" w:color="auto"/>
          </w:tblBorders>
        </w:tblPrEx>
        <w:trPr>
          <w:trHeight w:val="90"/>
        </w:trPr>
        <w:tc>
          <w:tcPr>
            <w:tcW w:w="701" w:type="dxa"/>
            <w:vMerge w:val="restart"/>
            <w:tcBorders>
              <w:top w:val="single" w:sz="4" w:space="0" w:color="auto"/>
              <w:right w:val="single" w:sz="4" w:space="0" w:color="auto"/>
            </w:tcBorders>
            <w:vAlign w:val="center"/>
          </w:tcPr>
          <w:p w:rsidR="004E78D4" w:rsidRDefault="00CF5840">
            <w:pPr>
              <w:jc w:val="center"/>
            </w:pPr>
            <w:r>
              <w:rPr>
                <w:rFonts w:hint="eastAsia"/>
              </w:rPr>
              <w:t>2.2.4(2)</w:t>
            </w:r>
          </w:p>
        </w:tc>
        <w:tc>
          <w:tcPr>
            <w:tcW w:w="763" w:type="dxa"/>
            <w:gridSpan w:val="2"/>
            <w:vMerge w:val="restart"/>
            <w:tcBorders>
              <w:top w:val="single" w:sz="4" w:space="0" w:color="auto"/>
              <w:right w:val="single" w:sz="4" w:space="0" w:color="auto"/>
            </w:tcBorders>
            <w:vAlign w:val="center"/>
          </w:tcPr>
          <w:p w:rsidR="004E78D4" w:rsidRDefault="00CF5840">
            <w:pPr>
              <w:spacing w:after="120"/>
              <w:jc w:val="center"/>
            </w:pPr>
            <w:r>
              <w:rPr>
                <w:rFonts w:hint="eastAsia"/>
              </w:rPr>
              <w:t>项目</w:t>
            </w:r>
          </w:p>
          <w:p w:rsidR="004E78D4" w:rsidRDefault="00CF5840">
            <w:pPr>
              <w:spacing w:after="120"/>
              <w:jc w:val="center"/>
            </w:pPr>
            <w:r>
              <w:rPr>
                <w:rFonts w:hint="eastAsia"/>
              </w:rPr>
              <w:t>管理</w:t>
            </w:r>
          </w:p>
          <w:p w:rsidR="004E78D4" w:rsidRDefault="00CF5840">
            <w:pPr>
              <w:spacing w:after="120"/>
              <w:jc w:val="center"/>
            </w:pPr>
            <w:r>
              <w:rPr>
                <w:rFonts w:hint="eastAsia"/>
              </w:rPr>
              <w:t>机构</w:t>
            </w:r>
          </w:p>
          <w:p w:rsidR="004E78D4" w:rsidRDefault="00CF5840">
            <w:pPr>
              <w:spacing w:after="120"/>
              <w:jc w:val="center"/>
            </w:pPr>
            <w:r>
              <w:rPr>
                <w:rFonts w:hint="eastAsia"/>
              </w:rPr>
              <w:t>评分</w:t>
            </w:r>
          </w:p>
          <w:p w:rsidR="004E78D4" w:rsidRDefault="00CF5840">
            <w:pPr>
              <w:spacing w:after="120"/>
              <w:jc w:val="center"/>
            </w:pPr>
            <w:r>
              <w:rPr>
                <w:rFonts w:hint="eastAsia"/>
              </w:rPr>
              <w:t>标准</w:t>
            </w:r>
          </w:p>
        </w:tc>
        <w:tc>
          <w:tcPr>
            <w:tcW w:w="1722" w:type="dxa"/>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jc w:val="center"/>
              <w:rPr>
                <w:rFonts w:ascii="宋体" w:hAnsi="宋体"/>
                <w:szCs w:val="21"/>
              </w:rPr>
            </w:pPr>
            <w:r>
              <w:rPr>
                <w:rFonts w:ascii="宋体" w:hAnsi="宋体" w:hint="eastAsia"/>
                <w:szCs w:val="21"/>
              </w:rPr>
              <w:t>项目</w:t>
            </w:r>
          </w:p>
          <w:p w:rsidR="004E78D4" w:rsidRDefault="00CF5840">
            <w:pPr>
              <w:spacing w:line="360" w:lineRule="auto"/>
              <w:jc w:val="center"/>
              <w:rPr>
                <w:rFonts w:ascii="宋体" w:hAnsi="宋体"/>
                <w:szCs w:val="21"/>
              </w:rPr>
            </w:pPr>
            <w:r>
              <w:rPr>
                <w:rFonts w:ascii="宋体" w:hAnsi="宋体" w:hint="eastAsia"/>
                <w:szCs w:val="21"/>
              </w:rPr>
              <w:t>负责人</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jc w:val="center"/>
              <w:rPr>
                <w:rFonts w:ascii="宋体" w:hAnsi="宋体"/>
                <w:szCs w:val="21"/>
              </w:rPr>
            </w:pPr>
            <w:r>
              <w:rPr>
                <w:rFonts w:ascii="宋体" w:hAnsi="宋体" w:hint="eastAsia"/>
                <w:szCs w:val="21"/>
              </w:rPr>
              <w:t>5</w:t>
            </w:r>
          </w:p>
        </w:tc>
        <w:tc>
          <w:tcPr>
            <w:tcW w:w="5483" w:type="dxa"/>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rPr>
                <w:rFonts w:ascii="宋体" w:hAnsi="宋体"/>
                <w:szCs w:val="21"/>
              </w:rPr>
            </w:pPr>
            <w:r>
              <w:rPr>
                <w:rFonts w:ascii="宋体" w:hAnsi="宋体" w:hint="eastAsia"/>
                <w:szCs w:val="21"/>
              </w:rPr>
              <w:t>具有</w:t>
            </w:r>
            <w:proofErr w:type="gramStart"/>
            <w:r>
              <w:rPr>
                <w:rFonts w:ascii="宋体" w:hAnsi="宋体" w:hint="eastAsia"/>
                <w:szCs w:val="21"/>
              </w:rPr>
              <w:t>岩土工程类正高级工程师</w:t>
            </w:r>
            <w:proofErr w:type="gramEnd"/>
            <w:r>
              <w:rPr>
                <w:rFonts w:ascii="宋体" w:hAnsi="宋体" w:hint="eastAsia"/>
                <w:szCs w:val="21"/>
              </w:rPr>
              <w:t>职称证书得</w:t>
            </w:r>
            <w:r>
              <w:rPr>
                <w:rFonts w:ascii="宋体" w:hAnsi="宋体" w:hint="eastAsia"/>
                <w:szCs w:val="21"/>
              </w:rPr>
              <w:t>5</w:t>
            </w:r>
            <w:r>
              <w:rPr>
                <w:rFonts w:ascii="宋体" w:hAnsi="宋体" w:hint="eastAsia"/>
                <w:szCs w:val="21"/>
              </w:rPr>
              <w:t>分，副高级工程师得</w:t>
            </w:r>
            <w:r>
              <w:rPr>
                <w:rFonts w:ascii="宋体" w:hAnsi="宋体" w:hint="eastAsia"/>
                <w:szCs w:val="21"/>
              </w:rPr>
              <w:t>3</w:t>
            </w:r>
            <w:r>
              <w:rPr>
                <w:rFonts w:ascii="宋体" w:hAnsi="宋体" w:hint="eastAsia"/>
                <w:szCs w:val="21"/>
              </w:rPr>
              <w:t>分，其他不得分。</w:t>
            </w:r>
          </w:p>
        </w:tc>
      </w:tr>
      <w:tr w:rsidR="004E78D4">
        <w:tblPrEx>
          <w:tblBorders>
            <w:insideH w:val="none" w:sz="0" w:space="0" w:color="auto"/>
            <w:insideV w:val="none" w:sz="0" w:space="0" w:color="auto"/>
          </w:tblBorders>
        </w:tblPrEx>
        <w:trPr>
          <w:trHeight w:val="851"/>
        </w:trPr>
        <w:tc>
          <w:tcPr>
            <w:tcW w:w="701" w:type="dxa"/>
            <w:vMerge/>
            <w:tcBorders>
              <w:right w:val="single" w:sz="4" w:space="0" w:color="auto"/>
            </w:tcBorders>
            <w:vAlign w:val="center"/>
          </w:tcPr>
          <w:p w:rsidR="004E78D4" w:rsidRDefault="004E78D4">
            <w:pPr>
              <w:jc w:val="center"/>
            </w:pPr>
          </w:p>
        </w:tc>
        <w:tc>
          <w:tcPr>
            <w:tcW w:w="763" w:type="dxa"/>
            <w:gridSpan w:val="2"/>
            <w:vMerge/>
            <w:tcBorders>
              <w:right w:val="single" w:sz="4" w:space="0" w:color="auto"/>
            </w:tcBorders>
            <w:vAlign w:val="center"/>
          </w:tcPr>
          <w:p w:rsidR="004E78D4" w:rsidRDefault="004E78D4">
            <w:pPr>
              <w:spacing w:after="120"/>
              <w:jc w:val="center"/>
            </w:pPr>
          </w:p>
        </w:tc>
        <w:tc>
          <w:tcPr>
            <w:tcW w:w="1722" w:type="dxa"/>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jc w:val="center"/>
              <w:rPr>
                <w:rFonts w:ascii="宋体" w:hAnsi="宋体"/>
                <w:szCs w:val="21"/>
              </w:rPr>
            </w:pPr>
            <w:r>
              <w:rPr>
                <w:rFonts w:ascii="宋体" w:hAnsi="宋体" w:hint="eastAsia"/>
                <w:szCs w:val="21"/>
              </w:rPr>
              <w:t>技术团队人员</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jc w:val="center"/>
              <w:rPr>
                <w:rFonts w:ascii="宋体" w:hAnsi="宋体"/>
                <w:szCs w:val="21"/>
              </w:rPr>
            </w:pPr>
            <w:r>
              <w:rPr>
                <w:rFonts w:ascii="宋体" w:hAnsi="宋体"/>
                <w:szCs w:val="21"/>
              </w:rPr>
              <w:t>12</w:t>
            </w:r>
          </w:p>
        </w:tc>
        <w:tc>
          <w:tcPr>
            <w:tcW w:w="5483" w:type="dxa"/>
            <w:tcBorders>
              <w:top w:val="single" w:sz="4" w:space="0" w:color="auto"/>
              <w:left w:val="single" w:sz="4" w:space="0" w:color="auto"/>
              <w:bottom w:val="single" w:sz="4" w:space="0" w:color="auto"/>
              <w:right w:val="single" w:sz="4" w:space="0" w:color="auto"/>
            </w:tcBorders>
            <w:vAlign w:val="center"/>
          </w:tcPr>
          <w:p w:rsidR="004E78D4" w:rsidRDefault="00CF5840">
            <w:pPr>
              <w:numPr>
                <w:ilvl w:val="0"/>
                <w:numId w:val="2"/>
              </w:numPr>
              <w:spacing w:line="360" w:lineRule="auto"/>
              <w:rPr>
                <w:rFonts w:ascii="宋体" w:hAnsi="宋体"/>
                <w:szCs w:val="21"/>
              </w:rPr>
            </w:pPr>
            <w:r>
              <w:rPr>
                <w:rFonts w:ascii="宋体" w:hAnsi="宋体" w:hint="eastAsia"/>
                <w:szCs w:val="21"/>
              </w:rPr>
              <w:t>技术团队人员中有一人具有注册测绘工程师证及高级工程师以上职称证的，得</w:t>
            </w:r>
            <w:r>
              <w:rPr>
                <w:rFonts w:ascii="宋体" w:hAnsi="宋体"/>
                <w:szCs w:val="21"/>
              </w:rPr>
              <w:t>5</w:t>
            </w:r>
            <w:r>
              <w:rPr>
                <w:rFonts w:ascii="宋体" w:hAnsi="宋体" w:hint="eastAsia"/>
                <w:szCs w:val="21"/>
              </w:rPr>
              <w:t>分；</w:t>
            </w:r>
          </w:p>
          <w:p w:rsidR="004E78D4" w:rsidRDefault="00CF5840">
            <w:pPr>
              <w:numPr>
                <w:ilvl w:val="0"/>
                <w:numId w:val="2"/>
              </w:numPr>
              <w:spacing w:line="360" w:lineRule="auto"/>
              <w:rPr>
                <w:rFonts w:ascii="宋体" w:hAnsi="宋体"/>
                <w:szCs w:val="21"/>
              </w:rPr>
            </w:pPr>
            <w:r>
              <w:rPr>
                <w:rFonts w:ascii="宋体" w:hAnsi="宋体" w:hint="eastAsia"/>
                <w:szCs w:val="21"/>
              </w:rPr>
              <w:t>技术团队人员中有一人具有注册</w:t>
            </w:r>
            <w:proofErr w:type="gramStart"/>
            <w:r>
              <w:rPr>
                <w:rFonts w:ascii="宋体" w:hAnsi="宋体" w:hint="eastAsia"/>
                <w:szCs w:val="21"/>
              </w:rPr>
              <w:t>岩土工程师证及</w:t>
            </w:r>
            <w:proofErr w:type="gramEnd"/>
            <w:r>
              <w:rPr>
                <w:rFonts w:ascii="宋体" w:hAnsi="宋体" w:hint="eastAsia"/>
                <w:szCs w:val="21"/>
              </w:rPr>
              <w:t>正高</w:t>
            </w:r>
            <w:r>
              <w:rPr>
                <w:rFonts w:ascii="宋体" w:hAnsi="宋体" w:hint="eastAsia"/>
                <w:szCs w:val="21"/>
              </w:rPr>
              <w:lastRenderedPageBreak/>
              <w:t>级职称</w:t>
            </w:r>
            <w:proofErr w:type="gramStart"/>
            <w:r>
              <w:rPr>
                <w:rFonts w:ascii="宋体" w:hAnsi="宋体" w:hint="eastAsia"/>
                <w:szCs w:val="21"/>
              </w:rPr>
              <w:t>证以上</w:t>
            </w:r>
            <w:proofErr w:type="gramEnd"/>
            <w:r>
              <w:rPr>
                <w:rFonts w:ascii="宋体" w:hAnsi="宋体" w:hint="eastAsia"/>
                <w:szCs w:val="21"/>
              </w:rPr>
              <w:t>职称的得</w:t>
            </w:r>
            <w:r>
              <w:rPr>
                <w:rFonts w:ascii="宋体" w:hAnsi="宋体"/>
                <w:szCs w:val="21"/>
              </w:rPr>
              <w:t>4</w:t>
            </w:r>
            <w:r>
              <w:rPr>
                <w:rFonts w:ascii="宋体" w:hAnsi="宋体" w:hint="eastAsia"/>
                <w:szCs w:val="21"/>
              </w:rPr>
              <w:t>分。否则不得分；</w:t>
            </w:r>
          </w:p>
          <w:p w:rsidR="004E78D4" w:rsidRDefault="00CF5840">
            <w:pPr>
              <w:numPr>
                <w:ilvl w:val="0"/>
                <w:numId w:val="2"/>
              </w:numPr>
              <w:spacing w:line="360" w:lineRule="auto"/>
              <w:rPr>
                <w:rFonts w:ascii="宋体" w:hAnsi="宋体"/>
                <w:szCs w:val="21"/>
              </w:rPr>
            </w:pPr>
            <w:r>
              <w:rPr>
                <w:rFonts w:ascii="宋体" w:hAnsi="宋体" w:hint="eastAsia"/>
                <w:szCs w:val="21"/>
              </w:rPr>
              <w:t>技术团队人员中有一人具有公路工程相关专业高级工程师职称以上职称的得</w:t>
            </w:r>
            <w:r>
              <w:rPr>
                <w:rFonts w:ascii="宋体" w:hAnsi="宋体"/>
                <w:szCs w:val="21"/>
              </w:rPr>
              <w:t>3</w:t>
            </w:r>
            <w:r>
              <w:rPr>
                <w:rFonts w:ascii="宋体" w:hAnsi="宋体" w:hint="eastAsia"/>
                <w:szCs w:val="21"/>
              </w:rPr>
              <w:t>分。</w:t>
            </w:r>
          </w:p>
          <w:p w:rsidR="004E78D4" w:rsidRDefault="00CF5840">
            <w:pPr>
              <w:spacing w:line="360" w:lineRule="auto"/>
              <w:rPr>
                <w:rFonts w:ascii="宋体" w:hAnsi="宋体"/>
                <w:szCs w:val="21"/>
              </w:rPr>
            </w:pPr>
            <w:r>
              <w:rPr>
                <w:rFonts w:ascii="宋体" w:hAnsi="宋体" w:hint="eastAsia"/>
                <w:szCs w:val="21"/>
              </w:rPr>
              <w:t>注：①同一人在这</w:t>
            </w:r>
            <w:r>
              <w:rPr>
                <w:rFonts w:ascii="宋体" w:hAnsi="宋体" w:hint="eastAsia"/>
                <w:szCs w:val="21"/>
              </w:rPr>
              <w:t>3</w:t>
            </w:r>
            <w:r>
              <w:rPr>
                <w:rFonts w:ascii="宋体" w:hAnsi="宋体" w:hint="eastAsia"/>
                <w:szCs w:val="21"/>
              </w:rPr>
              <w:t>项中均可加分时</w:t>
            </w:r>
            <w:r>
              <w:rPr>
                <w:rFonts w:ascii="宋体" w:hAnsi="宋体" w:hint="eastAsia"/>
                <w:szCs w:val="21"/>
              </w:rPr>
              <w:t>,</w:t>
            </w:r>
            <w:r>
              <w:rPr>
                <w:rFonts w:ascii="宋体" w:hAnsi="宋体" w:hint="eastAsia"/>
                <w:szCs w:val="21"/>
              </w:rPr>
              <w:t>仅保留最高加分项</w:t>
            </w:r>
            <w:r>
              <w:rPr>
                <w:rFonts w:ascii="宋体" w:hAnsi="宋体" w:hint="eastAsia"/>
                <w:szCs w:val="21"/>
              </w:rPr>
              <w:t>,</w:t>
            </w:r>
            <w:r>
              <w:rPr>
                <w:rFonts w:ascii="宋体" w:hAnsi="宋体" w:hint="eastAsia"/>
                <w:szCs w:val="21"/>
              </w:rPr>
              <w:t>其余项不加分；②同一项中有多人可满足加分条件的不重复加分。③第①项原则因第②项原则不能</w:t>
            </w:r>
            <w:proofErr w:type="gramStart"/>
            <w:r>
              <w:rPr>
                <w:rFonts w:ascii="宋体" w:hAnsi="宋体" w:hint="eastAsia"/>
                <w:szCs w:val="21"/>
              </w:rPr>
              <w:t>加最高</w:t>
            </w:r>
            <w:proofErr w:type="gramEnd"/>
            <w:r>
              <w:rPr>
                <w:rFonts w:ascii="宋体" w:hAnsi="宋体" w:hint="eastAsia"/>
                <w:szCs w:val="21"/>
              </w:rPr>
              <w:t>分时，可以选择加次高分或最低分。以有利于投标人的原则确定加分。</w:t>
            </w:r>
          </w:p>
        </w:tc>
      </w:tr>
      <w:tr w:rsidR="004E78D4">
        <w:tblPrEx>
          <w:tblBorders>
            <w:insideH w:val="none" w:sz="0" w:space="0" w:color="auto"/>
            <w:insideV w:val="none" w:sz="0" w:space="0" w:color="auto"/>
          </w:tblBorders>
        </w:tblPrEx>
        <w:trPr>
          <w:trHeight w:val="1405"/>
        </w:trPr>
        <w:tc>
          <w:tcPr>
            <w:tcW w:w="701" w:type="dxa"/>
            <w:tcBorders>
              <w:top w:val="single" w:sz="4" w:space="0" w:color="auto"/>
              <w:bottom w:val="single" w:sz="4" w:space="0" w:color="auto"/>
              <w:right w:val="single" w:sz="4" w:space="0" w:color="auto"/>
            </w:tcBorders>
            <w:vAlign w:val="center"/>
          </w:tcPr>
          <w:p w:rsidR="004E78D4" w:rsidRDefault="00CF5840">
            <w:pPr>
              <w:jc w:val="center"/>
            </w:pPr>
            <w:r>
              <w:rPr>
                <w:rFonts w:hint="eastAsia"/>
              </w:rPr>
              <w:lastRenderedPageBreak/>
              <w:t>2.2.4(3)</w:t>
            </w:r>
          </w:p>
        </w:tc>
        <w:tc>
          <w:tcPr>
            <w:tcW w:w="763" w:type="dxa"/>
            <w:gridSpan w:val="2"/>
            <w:tcBorders>
              <w:top w:val="single" w:sz="4" w:space="0" w:color="auto"/>
              <w:bottom w:val="single" w:sz="4" w:space="0" w:color="auto"/>
              <w:right w:val="single" w:sz="4" w:space="0" w:color="auto"/>
            </w:tcBorders>
            <w:vAlign w:val="center"/>
          </w:tcPr>
          <w:p w:rsidR="004E78D4" w:rsidRDefault="00CF5840">
            <w:pPr>
              <w:spacing w:after="120"/>
              <w:jc w:val="center"/>
            </w:pPr>
            <w:r>
              <w:rPr>
                <w:rFonts w:hint="eastAsia"/>
              </w:rPr>
              <w:t>投标</w:t>
            </w:r>
          </w:p>
          <w:p w:rsidR="004E78D4" w:rsidRDefault="00CF5840">
            <w:pPr>
              <w:spacing w:after="120"/>
              <w:jc w:val="center"/>
            </w:pPr>
            <w:r>
              <w:rPr>
                <w:rFonts w:hint="eastAsia"/>
              </w:rPr>
              <w:t>报价</w:t>
            </w:r>
          </w:p>
          <w:p w:rsidR="004E78D4" w:rsidRDefault="00CF5840">
            <w:pPr>
              <w:spacing w:after="120"/>
              <w:jc w:val="center"/>
            </w:pPr>
            <w:r>
              <w:rPr>
                <w:rFonts w:hint="eastAsia"/>
              </w:rPr>
              <w:t>评分</w:t>
            </w:r>
          </w:p>
          <w:p w:rsidR="004E78D4" w:rsidRDefault="00CF5840">
            <w:pPr>
              <w:spacing w:after="120"/>
              <w:jc w:val="center"/>
            </w:pPr>
            <w:r>
              <w:rPr>
                <w:rFonts w:hint="eastAsia"/>
              </w:rPr>
              <w:t>标准</w:t>
            </w:r>
          </w:p>
        </w:tc>
        <w:tc>
          <w:tcPr>
            <w:tcW w:w="1722" w:type="dxa"/>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jc w:val="center"/>
              <w:rPr>
                <w:rFonts w:ascii="宋体" w:hAnsi="宋体"/>
                <w:szCs w:val="21"/>
              </w:rPr>
            </w:pPr>
            <w:r>
              <w:rPr>
                <w:rFonts w:ascii="宋体" w:hAnsi="宋体" w:hint="eastAsia"/>
                <w:szCs w:val="21"/>
              </w:rPr>
              <w:t>投标报价</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jc w:val="center"/>
              <w:rPr>
                <w:rFonts w:ascii="宋体" w:hAnsi="宋体"/>
                <w:szCs w:val="21"/>
              </w:rPr>
            </w:pPr>
            <w:r>
              <w:rPr>
                <w:rFonts w:ascii="宋体" w:hAnsi="宋体" w:hint="eastAsia"/>
                <w:szCs w:val="21"/>
              </w:rPr>
              <w:t>10</w:t>
            </w:r>
          </w:p>
        </w:tc>
        <w:tc>
          <w:tcPr>
            <w:tcW w:w="5483" w:type="dxa"/>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rPr>
                <w:rFonts w:ascii="宋体" w:hAnsi="宋体"/>
                <w:szCs w:val="21"/>
              </w:rPr>
            </w:pPr>
            <w:r>
              <w:rPr>
                <w:rFonts w:ascii="宋体" w:hAnsi="宋体" w:hint="eastAsia"/>
                <w:b/>
                <w:szCs w:val="21"/>
              </w:rPr>
              <w:t>（</w:t>
            </w:r>
            <w:r>
              <w:rPr>
                <w:rFonts w:ascii="宋体" w:hAnsi="宋体" w:hint="eastAsia"/>
                <w:b/>
                <w:szCs w:val="21"/>
              </w:rPr>
              <w:t>1</w:t>
            </w:r>
            <w:r>
              <w:rPr>
                <w:rFonts w:ascii="宋体" w:hAnsi="宋体" w:hint="eastAsia"/>
                <w:b/>
                <w:szCs w:val="21"/>
              </w:rPr>
              <w:t>）</w:t>
            </w:r>
            <w:r>
              <w:rPr>
                <w:rFonts w:ascii="宋体" w:hAnsi="宋体"/>
                <w:b/>
                <w:szCs w:val="21"/>
              </w:rPr>
              <w:t>投标报价得分计算</w:t>
            </w:r>
            <w:r>
              <w:rPr>
                <w:rFonts w:ascii="宋体" w:hAnsi="宋体" w:hint="eastAsia"/>
                <w:b/>
                <w:szCs w:val="21"/>
              </w:rPr>
              <w:t>（得分保留两位小数）：</w:t>
            </w:r>
          </w:p>
          <w:p w:rsidR="004E78D4" w:rsidRDefault="00CF5840">
            <w:pPr>
              <w:spacing w:line="360" w:lineRule="auto"/>
              <w:rPr>
                <w:rFonts w:ascii="宋体" w:hAnsi="宋体"/>
                <w:szCs w:val="21"/>
              </w:rPr>
            </w:pPr>
            <w:r>
              <w:rPr>
                <w:rFonts w:ascii="宋体" w:hAnsi="宋体" w:hint="eastAsia"/>
                <w:szCs w:val="21"/>
              </w:rPr>
              <w:t>按投标人自行报价进行打分，评分情况如下：</w:t>
            </w:r>
          </w:p>
          <w:p w:rsidR="004E78D4" w:rsidRDefault="00CF5840">
            <w:pPr>
              <w:spacing w:line="360" w:lineRule="auto"/>
              <w:rPr>
                <w:rFonts w:ascii="宋体" w:hAnsi="宋体"/>
                <w:b/>
                <w:szCs w:val="21"/>
              </w:rPr>
            </w:pPr>
            <w:r>
              <w:rPr>
                <w:rFonts w:ascii="宋体" w:hAnsi="宋体" w:hint="eastAsia"/>
                <w:szCs w:val="21"/>
              </w:rPr>
              <w:t>投标报价得分计算公式：</w:t>
            </w:r>
          </w:p>
          <w:p w:rsidR="004E78D4" w:rsidRDefault="00CF5840">
            <w:pPr>
              <w:spacing w:line="360" w:lineRule="auto"/>
              <w:rPr>
                <w:rFonts w:ascii="宋体" w:hAnsi="宋体"/>
                <w:b/>
                <w:bCs/>
                <w:szCs w:val="21"/>
              </w:rPr>
            </w:pPr>
            <w:r>
              <w:rPr>
                <w:rFonts w:ascii="宋体" w:hAnsi="宋体" w:hint="eastAsia"/>
                <w:b/>
                <w:szCs w:val="21"/>
              </w:rPr>
              <w:t>C=10</w:t>
            </w:r>
            <w:r>
              <w:rPr>
                <w:rFonts w:ascii="宋体" w:hAnsi="宋体" w:hint="eastAsia"/>
                <w:b/>
                <w:bCs/>
                <w:szCs w:val="21"/>
              </w:rPr>
              <w:t>-|</w:t>
            </w:r>
            <w:proofErr w:type="spellStart"/>
            <w:r>
              <w:rPr>
                <w:rFonts w:ascii="宋体" w:hAnsi="宋体" w:hint="eastAsia"/>
                <w:b/>
                <w:bCs/>
                <w:szCs w:val="21"/>
              </w:rPr>
              <w:t>Bn</w:t>
            </w:r>
            <w:proofErr w:type="spellEnd"/>
            <w:r>
              <w:rPr>
                <w:rFonts w:ascii="宋体" w:hAnsi="宋体" w:hint="eastAsia"/>
                <w:b/>
                <w:bCs/>
                <w:szCs w:val="21"/>
              </w:rPr>
              <w:t>-J|</w:t>
            </w:r>
            <w:r>
              <w:rPr>
                <w:rFonts w:ascii="宋体" w:hAnsi="宋体"/>
                <w:b/>
                <w:bCs/>
                <w:szCs w:val="21"/>
              </w:rPr>
              <w:t>÷</w:t>
            </w:r>
            <w:r>
              <w:rPr>
                <w:rFonts w:ascii="宋体" w:hAnsi="宋体" w:hint="eastAsia"/>
                <w:b/>
                <w:bCs/>
                <w:szCs w:val="21"/>
              </w:rPr>
              <w:t>J</w:t>
            </w:r>
            <w:r>
              <w:rPr>
                <w:rFonts w:ascii="宋体" w:hAnsi="宋体"/>
                <w:b/>
                <w:bCs/>
                <w:szCs w:val="21"/>
              </w:rPr>
              <w:t>×</w:t>
            </w:r>
            <w:r>
              <w:rPr>
                <w:rFonts w:ascii="宋体" w:hAnsi="宋体" w:hint="eastAsia"/>
                <w:b/>
                <w:bCs/>
                <w:szCs w:val="21"/>
              </w:rPr>
              <w:t>10</w:t>
            </w:r>
            <w:r>
              <w:rPr>
                <w:rFonts w:ascii="宋体" w:hAnsi="宋体"/>
                <w:b/>
                <w:bCs/>
                <w:szCs w:val="21"/>
              </w:rPr>
              <w:t>×</w:t>
            </w:r>
            <w:r>
              <w:rPr>
                <w:rFonts w:ascii="宋体" w:hAnsi="宋体" w:hint="eastAsia"/>
                <w:b/>
                <w:bCs/>
                <w:szCs w:val="21"/>
              </w:rPr>
              <w:t>K</w:t>
            </w:r>
          </w:p>
          <w:p w:rsidR="004E78D4" w:rsidRDefault="00CF5840">
            <w:pPr>
              <w:spacing w:line="360" w:lineRule="auto"/>
              <w:rPr>
                <w:rFonts w:ascii="宋体" w:hAnsi="宋体"/>
                <w:szCs w:val="21"/>
              </w:rPr>
            </w:pPr>
            <w:r>
              <w:rPr>
                <w:rFonts w:ascii="宋体" w:hAnsi="宋体" w:hint="eastAsia"/>
                <w:szCs w:val="21"/>
              </w:rPr>
              <w:t>C--</w:t>
            </w:r>
            <w:r>
              <w:rPr>
                <w:rFonts w:ascii="宋体" w:hAnsi="宋体" w:hint="eastAsia"/>
                <w:szCs w:val="21"/>
              </w:rPr>
              <w:t>投标报价总得分（</w:t>
            </w:r>
            <w:r>
              <w:rPr>
                <w:rFonts w:ascii="宋体" w:hAnsi="宋体" w:hint="eastAsia"/>
                <w:szCs w:val="21"/>
              </w:rPr>
              <w:t>C</w:t>
            </w:r>
            <w:r>
              <w:rPr>
                <w:rFonts w:ascii="宋体" w:hAnsi="宋体" w:hint="eastAsia"/>
                <w:szCs w:val="21"/>
              </w:rPr>
              <w:t>≧</w:t>
            </w:r>
            <w:r>
              <w:rPr>
                <w:rFonts w:ascii="宋体" w:hAnsi="宋体" w:hint="eastAsia"/>
                <w:szCs w:val="21"/>
              </w:rPr>
              <w:t>0</w:t>
            </w:r>
            <w:r>
              <w:rPr>
                <w:rFonts w:ascii="宋体" w:hAnsi="宋体" w:hint="eastAsia"/>
                <w:szCs w:val="21"/>
              </w:rPr>
              <w:t>）</w:t>
            </w:r>
          </w:p>
          <w:p w:rsidR="004E78D4" w:rsidRDefault="00CF5840">
            <w:pPr>
              <w:spacing w:line="360" w:lineRule="auto"/>
              <w:rPr>
                <w:rFonts w:ascii="宋体" w:hAnsi="宋体"/>
                <w:szCs w:val="21"/>
              </w:rPr>
            </w:pPr>
            <w:proofErr w:type="spellStart"/>
            <w:r>
              <w:rPr>
                <w:rFonts w:ascii="宋体" w:hAnsi="宋体" w:hint="eastAsia"/>
                <w:szCs w:val="21"/>
              </w:rPr>
              <w:t>Bn</w:t>
            </w:r>
            <w:proofErr w:type="spellEnd"/>
            <w:r>
              <w:rPr>
                <w:rFonts w:ascii="宋体" w:hAnsi="宋体" w:hint="eastAsia"/>
                <w:szCs w:val="21"/>
              </w:rPr>
              <w:t>-</w:t>
            </w:r>
            <w:r>
              <w:rPr>
                <w:rFonts w:ascii="宋体" w:hAnsi="宋体" w:hint="eastAsia"/>
                <w:szCs w:val="21"/>
              </w:rPr>
              <w:t>第</w:t>
            </w:r>
            <w:r>
              <w:rPr>
                <w:rFonts w:ascii="宋体" w:hAnsi="宋体" w:hint="eastAsia"/>
                <w:szCs w:val="21"/>
              </w:rPr>
              <w:t>n</w:t>
            </w:r>
            <w:proofErr w:type="gramStart"/>
            <w:r>
              <w:rPr>
                <w:rFonts w:ascii="宋体" w:hAnsi="宋体" w:hint="eastAsia"/>
                <w:szCs w:val="21"/>
              </w:rPr>
              <w:t>个</w:t>
            </w:r>
            <w:proofErr w:type="gramEnd"/>
            <w:r>
              <w:rPr>
                <w:rFonts w:ascii="宋体" w:hAnsi="宋体" w:hint="eastAsia"/>
                <w:szCs w:val="21"/>
              </w:rPr>
              <w:t>有效投标总价</w:t>
            </w:r>
          </w:p>
          <w:p w:rsidR="004E78D4" w:rsidRDefault="00CF5840">
            <w:pPr>
              <w:spacing w:line="360" w:lineRule="auto"/>
              <w:rPr>
                <w:rFonts w:ascii="宋体" w:hAnsi="宋体"/>
                <w:szCs w:val="21"/>
              </w:rPr>
            </w:pPr>
            <w:r>
              <w:rPr>
                <w:rFonts w:ascii="宋体" w:hAnsi="宋体" w:hint="eastAsia"/>
                <w:szCs w:val="21"/>
              </w:rPr>
              <w:t>J--</w:t>
            </w:r>
            <w:r>
              <w:rPr>
                <w:rFonts w:ascii="宋体" w:hAnsi="宋体" w:hint="eastAsia"/>
                <w:szCs w:val="21"/>
              </w:rPr>
              <w:t>评标基准价</w:t>
            </w:r>
            <w:r>
              <w:rPr>
                <w:rFonts w:ascii="宋体" w:hAnsi="宋体" w:hint="eastAsia"/>
                <w:szCs w:val="21"/>
              </w:rPr>
              <w:t xml:space="preserve"> </w:t>
            </w:r>
          </w:p>
          <w:p w:rsidR="004E78D4" w:rsidRDefault="00CF5840">
            <w:pPr>
              <w:spacing w:line="360" w:lineRule="auto"/>
              <w:rPr>
                <w:rFonts w:ascii="宋体" w:hAnsi="宋体"/>
                <w:szCs w:val="21"/>
              </w:rPr>
            </w:pPr>
            <w:r>
              <w:rPr>
                <w:rFonts w:ascii="宋体" w:hAnsi="宋体" w:hint="eastAsia"/>
                <w:szCs w:val="21"/>
              </w:rPr>
              <w:t>K--</w:t>
            </w:r>
            <w:r>
              <w:rPr>
                <w:rFonts w:ascii="宋体" w:hAnsi="宋体" w:hint="eastAsia"/>
                <w:szCs w:val="21"/>
              </w:rPr>
              <w:t>扣分分值</w:t>
            </w:r>
          </w:p>
          <w:p w:rsidR="004E78D4" w:rsidRDefault="00CF5840">
            <w:pPr>
              <w:spacing w:line="360" w:lineRule="auto"/>
              <w:rPr>
                <w:rFonts w:ascii="宋体" w:hAnsi="宋体"/>
                <w:szCs w:val="21"/>
              </w:rPr>
            </w:pPr>
            <w:r>
              <w:rPr>
                <w:rFonts w:ascii="宋体" w:hAnsi="宋体" w:hint="eastAsia"/>
                <w:b/>
                <w:szCs w:val="21"/>
              </w:rPr>
              <w:t>K</w:t>
            </w:r>
            <w:r>
              <w:rPr>
                <w:rFonts w:ascii="宋体" w:hAnsi="宋体" w:hint="eastAsia"/>
                <w:b/>
                <w:szCs w:val="21"/>
              </w:rPr>
              <w:t>值：</w:t>
            </w:r>
            <w:proofErr w:type="spellStart"/>
            <w:r>
              <w:rPr>
                <w:rFonts w:ascii="宋体" w:hAnsi="宋体" w:hint="eastAsia"/>
                <w:b/>
                <w:szCs w:val="21"/>
              </w:rPr>
              <w:t>Bn</w:t>
            </w:r>
            <w:proofErr w:type="spellEnd"/>
            <w:r>
              <w:rPr>
                <w:rFonts w:ascii="宋体" w:hAnsi="宋体" w:hint="eastAsia"/>
                <w:b/>
                <w:szCs w:val="21"/>
              </w:rPr>
              <w:t>大于</w:t>
            </w:r>
            <w:r>
              <w:rPr>
                <w:rFonts w:ascii="宋体" w:hAnsi="宋体" w:hint="eastAsia"/>
                <w:b/>
                <w:szCs w:val="21"/>
              </w:rPr>
              <w:t>J</w:t>
            </w:r>
            <w:r>
              <w:rPr>
                <w:rFonts w:ascii="宋体" w:hAnsi="宋体" w:hint="eastAsia"/>
                <w:b/>
                <w:szCs w:val="21"/>
              </w:rPr>
              <w:t>时，</w:t>
            </w:r>
            <w:r>
              <w:rPr>
                <w:rFonts w:ascii="宋体" w:hAnsi="宋体" w:hint="eastAsia"/>
                <w:b/>
                <w:szCs w:val="21"/>
              </w:rPr>
              <w:t>K</w:t>
            </w:r>
            <w:r>
              <w:rPr>
                <w:rFonts w:ascii="宋体" w:hAnsi="宋体" w:hint="eastAsia"/>
                <w:b/>
                <w:szCs w:val="21"/>
              </w:rPr>
              <w:t>取</w:t>
            </w:r>
            <w:r>
              <w:rPr>
                <w:rFonts w:ascii="宋体" w:hAnsi="宋体" w:hint="eastAsia"/>
                <w:b/>
                <w:szCs w:val="21"/>
              </w:rPr>
              <w:t>1</w:t>
            </w:r>
            <w:r>
              <w:rPr>
                <w:rFonts w:ascii="宋体" w:hAnsi="宋体" w:hint="eastAsia"/>
                <w:b/>
                <w:szCs w:val="21"/>
              </w:rPr>
              <w:t>，</w:t>
            </w:r>
            <w:proofErr w:type="spellStart"/>
            <w:r>
              <w:rPr>
                <w:rFonts w:ascii="宋体" w:hAnsi="宋体" w:hint="eastAsia"/>
                <w:b/>
                <w:szCs w:val="21"/>
              </w:rPr>
              <w:t>Bn</w:t>
            </w:r>
            <w:proofErr w:type="spellEnd"/>
            <w:r>
              <w:rPr>
                <w:rFonts w:ascii="宋体" w:hAnsi="宋体" w:hint="eastAsia"/>
                <w:b/>
                <w:szCs w:val="21"/>
              </w:rPr>
              <w:t>小于</w:t>
            </w:r>
            <w:r>
              <w:rPr>
                <w:rFonts w:ascii="宋体" w:hAnsi="宋体" w:hint="eastAsia"/>
                <w:b/>
                <w:szCs w:val="21"/>
              </w:rPr>
              <w:t>J</w:t>
            </w:r>
            <w:r>
              <w:rPr>
                <w:rFonts w:ascii="宋体" w:hAnsi="宋体" w:hint="eastAsia"/>
                <w:b/>
                <w:szCs w:val="21"/>
              </w:rPr>
              <w:t>时，</w:t>
            </w:r>
            <w:r>
              <w:rPr>
                <w:rFonts w:ascii="宋体" w:hAnsi="宋体" w:hint="eastAsia"/>
                <w:b/>
                <w:szCs w:val="21"/>
              </w:rPr>
              <w:t>K</w:t>
            </w:r>
            <w:r>
              <w:rPr>
                <w:rFonts w:ascii="宋体" w:hAnsi="宋体" w:hint="eastAsia"/>
                <w:b/>
                <w:szCs w:val="21"/>
              </w:rPr>
              <w:t>取</w:t>
            </w:r>
            <w:r>
              <w:rPr>
                <w:rFonts w:ascii="宋体" w:hAnsi="宋体" w:hint="eastAsia"/>
                <w:b/>
                <w:szCs w:val="21"/>
              </w:rPr>
              <w:t>0.5</w:t>
            </w:r>
            <w:r>
              <w:rPr>
                <w:rFonts w:ascii="宋体" w:hAnsi="宋体" w:hint="eastAsia"/>
                <w:b/>
                <w:szCs w:val="21"/>
              </w:rPr>
              <w:t>。</w:t>
            </w:r>
          </w:p>
        </w:tc>
      </w:tr>
      <w:tr w:rsidR="004E78D4">
        <w:tblPrEx>
          <w:tblBorders>
            <w:insideH w:val="none" w:sz="0" w:space="0" w:color="auto"/>
            <w:insideV w:val="none" w:sz="0" w:space="0" w:color="auto"/>
          </w:tblBorders>
        </w:tblPrEx>
        <w:trPr>
          <w:trHeight w:val="536"/>
        </w:trPr>
        <w:tc>
          <w:tcPr>
            <w:tcW w:w="701" w:type="dxa"/>
            <w:vMerge w:val="restart"/>
            <w:tcBorders>
              <w:top w:val="single" w:sz="4" w:space="0" w:color="auto"/>
              <w:right w:val="single" w:sz="4" w:space="0" w:color="auto"/>
            </w:tcBorders>
            <w:vAlign w:val="center"/>
          </w:tcPr>
          <w:p w:rsidR="004E78D4" w:rsidRDefault="004E78D4">
            <w:pPr>
              <w:jc w:val="center"/>
            </w:pPr>
          </w:p>
          <w:p w:rsidR="004E78D4" w:rsidRDefault="004E78D4">
            <w:pPr>
              <w:jc w:val="center"/>
            </w:pPr>
          </w:p>
          <w:p w:rsidR="004E78D4" w:rsidRDefault="004E78D4">
            <w:pPr>
              <w:jc w:val="center"/>
            </w:pPr>
          </w:p>
          <w:p w:rsidR="004E78D4" w:rsidRDefault="004E78D4">
            <w:pPr>
              <w:jc w:val="center"/>
            </w:pPr>
          </w:p>
          <w:p w:rsidR="004E78D4" w:rsidRDefault="004E78D4">
            <w:pPr>
              <w:jc w:val="center"/>
            </w:pPr>
          </w:p>
          <w:p w:rsidR="004E78D4" w:rsidRDefault="004E78D4">
            <w:pPr>
              <w:jc w:val="center"/>
            </w:pPr>
          </w:p>
          <w:p w:rsidR="004E78D4" w:rsidRDefault="00CF5840">
            <w:pPr>
              <w:jc w:val="center"/>
            </w:pPr>
            <w:r>
              <w:rPr>
                <w:rFonts w:hint="eastAsia"/>
              </w:rPr>
              <w:t>2.2.4(4)</w:t>
            </w:r>
          </w:p>
        </w:tc>
        <w:tc>
          <w:tcPr>
            <w:tcW w:w="763" w:type="dxa"/>
            <w:gridSpan w:val="2"/>
            <w:vMerge w:val="restart"/>
            <w:tcBorders>
              <w:top w:val="single" w:sz="4" w:space="0" w:color="auto"/>
              <w:right w:val="single" w:sz="4" w:space="0" w:color="auto"/>
            </w:tcBorders>
            <w:vAlign w:val="center"/>
          </w:tcPr>
          <w:p w:rsidR="004E78D4" w:rsidRDefault="004E78D4">
            <w:pPr>
              <w:spacing w:after="120"/>
              <w:jc w:val="center"/>
            </w:pPr>
          </w:p>
          <w:p w:rsidR="004E78D4" w:rsidRDefault="004E78D4">
            <w:pPr>
              <w:spacing w:after="120"/>
              <w:jc w:val="center"/>
            </w:pPr>
          </w:p>
          <w:p w:rsidR="004E78D4" w:rsidRDefault="004E78D4">
            <w:pPr>
              <w:spacing w:after="120"/>
              <w:jc w:val="center"/>
            </w:pPr>
          </w:p>
          <w:p w:rsidR="004E78D4" w:rsidRDefault="004E78D4">
            <w:pPr>
              <w:spacing w:after="120"/>
              <w:jc w:val="center"/>
            </w:pPr>
          </w:p>
          <w:p w:rsidR="004E78D4" w:rsidRDefault="004E78D4">
            <w:pPr>
              <w:spacing w:after="120"/>
              <w:jc w:val="center"/>
            </w:pPr>
          </w:p>
          <w:p w:rsidR="004E78D4" w:rsidRDefault="00CF5840">
            <w:pPr>
              <w:spacing w:after="120"/>
              <w:jc w:val="center"/>
            </w:pPr>
            <w:r>
              <w:rPr>
                <w:rFonts w:hint="eastAsia"/>
              </w:rPr>
              <w:t>其他</w:t>
            </w:r>
          </w:p>
        </w:tc>
        <w:tc>
          <w:tcPr>
            <w:tcW w:w="1722" w:type="dxa"/>
            <w:tcBorders>
              <w:top w:val="single" w:sz="4" w:space="0" w:color="auto"/>
              <w:left w:val="single" w:sz="4" w:space="0" w:color="auto"/>
              <w:bottom w:val="single" w:sz="4" w:space="0" w:color="auto"/>
              <w:right w:val="single" w:sz="4" w:space="0" w:color="auto"/>
            </w:tcBorders>
            <w:vAlign w:val="center"/>
          </w:tcPr>
          <w:p w:rsidR="004E78D4" w:rsidRDefault="00CF5840">
            <w:pPr>
              <w:rPr>
                <w:rFonts w:ascii="宋体" w:hAnsi="宋体"/>
                <w:szCs w:val="21"/>
              </w:rPr>
            </w:pPr>
            <w:r>
              <w:rPr>
                <w:rFonts w:hint="eastAsia"/>
              </w:rPr>
              <w:t>（</w:t>
            </w:r>
            <w:r>
              <w:rPr>
                <w:rFonts w:hint="eastAsia"/>
              </w:rPr>
              <w:t>1</w:t>
            </w:r>
            <w:r>
              <w:rPr>
                <w:rFonts w:hint="eastAsia"/>
              </w:rPr>
              <w:t>）单位业绩，</w:t>
            </w:r>
            <w:r>
              <w:rPr>
                <w:rFonts w:ascii="宋体" w:hAnsi="宋体" w:hint="eastAsia"/>
                <w:szCs w:val="21"/>
              </w:rPr>
              <w:t>与项目类似业绩</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4E78D4" w:rsidRDefault="00CF5840">
            <w:pPr>
              <w:jc w:val="center"/>
              <w:rPr>
                <w:rFonts w:ascii="宋体" w:hAnsi="宋体"/>
                <w:szCs w:val="21"/>
              </w:rPr>
            </w:pPr>
            <w:r>
              <w:rPr>
                <w:rFonts w:ascii="宋体" w:hAnsi="宋体" w:hint="eastAsia"/>
                <w:szCs w:val="21"/>
              </w:rPr>
              <w:t>20</w:t>
            </w:r>
          </w:p>
        </w:tc>
        <w:tc>
          <w:tcPr>
            <w:tcW w:w="5483" w:type="dxa"/>
            <w:tcBorders>
              <w:top w:val="single" w:sz="4" w:space="0" w:color="auto"/>
              <w:left w:val="single" w:sz="4" w:space="0" w:color="auto"/>
              <w:bottom w:val="single" w:sz="4" w:space="0" w:color="auto"/>
              <w:right w:val="single" w:sz="4" w:space="0" w:color="auto"/>
            </w:tcBorders>
            <w:vAlign w:val="center"/>
          </w:tcPr>
          <w:p w:rsidR="004E78D4" w:rsidRDefault="00CF5840">
            <w:pPr>
              <w:spacing w:line="360" w:lineRule="auto"/>
              <w:rPr>
                <w:rFonts w:ascii="宋体" w:hAnsi="宋体"/>
                <w:szCs w:val="21"/>
              </w:rPr>
            </w:pPr>
            <w:r>
              <w:rPr>
                <w:rFonts w:ascii="宋体" w:hAnsi="宋体" w:hint="eastAsia"/>
                <w:szCs w:val="21"/>
              </w:rPr>
              <w:t>2015</w:t>
            </w:r>
            <w:r>
              <w:rPr>
                <w:rFonts w:ascii="宋体" w:hAnsi="宋体" w:hint="eastAsia"/>
                <w:szCs w:val="21"/>
              </w:rPr>
              <w:t>年</w:t>
            </w:r>
            <w:r>
              <w:rPr>
                <w:rFonts w:ascii="宋体" w:hAnsi="宋体" w:hint="eastAsia"/>
                <w:szCs w:val="21"/>
              </w:rPr>
              <w:t>1</w:t>
            </w:r>
            <w:r>
              <w:rPr>
                <w:rFonts w:ascii="宋体" w:hAnsi="宋体" w:hint="eastAsia"/>
                <w:szCs w:val="21"/>
              </w:rPr>
              <w:t>月以来有</w:t>
            </w:r>
            <w:r>
              <w:rPr>
                <w:rFonts w:ascii="宋体" w:hAnsi="宋体" w:hint="eastAsia"/>
                <w:szCs w:val="21"/>
              </w:rPr>
              <w:t>1</w:t>
            </w:r>
            <w:r>
              <w:rPr>
                <w:rFonts w:ascii="宋体" w:hAnsi="宋体" w:hint="eastAsia"/>
                <w:szCs w:val="21"/>
              </w:rPr>
              <w:t>个类似业绩得</w:t>
            </w:r>
            <w:r>
              <w:rPr>
                <w:rFonts w:ascii="宋体" w:hAnsi="宋体" w:hint="eastAsia"/>
                <w:szCs w:val="21"/>
              </w:rPr>
              <w:t>10</w:t>
            </w:r>
            <w:r>
              <w:rPr>
                <w:rFonts w:ascii="宋体" w:hAnsi="宋体" w:hint="eastAsia"/>
                <w:szCs w:val="21"/>
              </w:rPr>
              <w:t>分。每增加一个业绩增加</w:t>
            </w:r>
            <w:r>
              <w:rPr>
                <w:rFonts w:ascii="宋体" w:hAnsi="宋体" w:hint="eastAsia"/>
                <w:szCs w:val="21"/>
              </w:rPr>
              <w:t>10</w:t>
            </w:r>
            <w:r>
              <w:rPr>
                <w:rFonts w:ascii="宋体" w:hAnsi="宋体" w:hint="eastAsia"/>
                <w:szCs w:val="21"/>
              </w:rPr>
              <w:t>分，最多得</w:t>
            </w:r>
            <w:r>
              <w:rPr>
                <w:rFonts w:ascii="宋体" w:hAnsi="宋体" w:hint="eastAsia"/>
                <w:szCs w:val="21"/>
              </w:rPr>
              <w:t>20</w:t>
            </w:r>
            <w:r>
              <w:rPr>
                <w:rFonts w:ascii="宋体" w:hAnsi="宋体" w:hint="eastAsia"/>
                <w:szCs w:val="21"/>
              </w:rPr>
              <w:t>分。无符合条件的业绩不得分。</w:t>
            </w:r>
          </w:p>
        </w:tc>
      </w:tr>
      <w:tr w:rsidR="004E78D4">
        <w:tblPrEx>
          <w:tblBorders>
            <w:insideH w:val="none" w:sz="0" w:space="0" w:color="auto"/>
            <w:insideV w:val="none" w:sz="0" w:space="0" w:color="auto"/>
          </w:tblBorders>
        </w:tblPrEx>
        <w:trPr>
          <w:trHeight w:val="536"/>
        </w:trPr>
        <w:tc>
          <w:tcPr>
            <w:tcW w:w="701" w:type="dxa"/>
            <w:vMerge/>
            <w:tcBorders>
              <w:right w:val="single" w:sz="4" w:space="0" w:color="auto"/>
            </w:tcBorders>
            <w:vAlign w:val="center"/>
          </w:tcPr>
          <w:p w:rsidR="004E78D4" w:rsidRDefault="004E78D4">
            <w:pPr>
              <w:jc w:val="center"/>
            </w:pPr>
          </w:p>
        </w:tc>
        <w:tc>
          <w:tcPr>
            <w:tcW w:w="763" w:type="dxa"/>
            <w:gridSpan w:val="2"/>
            <w:vMerge/>
            <w:tcBorders>
              <w:right w:val="single" w:sz="4" w:space="0" w:color="auto"/>
            </w:tcBorders>
            <w:vAlign w:val="center"/>
          </w:tcPr>
          <w:p w:rsidR="004E78D4" w:rsidRDefault="004E78D4">
            <w:pPr>
              <w:spacing w:after="120"/>
            </w:pPr>
          </w:p>
        </w:tc>
        <w:tc>
          <w:tcPr>
            <w:tcW w:w="1722" w:type="dxa"/>
            <w:vMerge w:val="restart"/>
            <w:tcBorders>
              <w:top w:val="single" w:sz="4" w:space="0" w:color="auto"/>
              <w:left w:val="single" w:sz="4" w:space="0" w:color="auto"/>
              <w:right w:val="single" w:sz="4" w:space="0" w:color="auto"/>
            </w:tcBorders>
            <w:vAlign w:val="center"/>
          </w:tcPr>
          <w:p w:rsidR="004E78D4" w:rsidRDefault="004E78D4">
            <w:pPr>
              <w:jc w:val="center"/>
            </w:pPr>
          </w:p>
          <w:p w:rsidR="004E78D4" w:rsidRDefault="00CF5840">
            <w:pPr>
              <w:rPr>
                <w:rFonts w:ascii="宋体" w:hAnsi="宋体"/>
                <w:szCs w:val="21"/>
              </w:rPr>
            </w:pPr>
            <w:r>
              <w:rPr>
                <w:rFonts w:hint="eastAsia"/>
              </w:rPr>
              <w:t>（</w:t>
            </w:r>
            <w:r>
              <w:rPr>
                <w:rFonts w:hint="eastAsia"/>
              </w:rPr>
              <w:t>2</w:t>
            </w:r>
            <w:r>
              <w:rPr>
                <w:rFonts w:hint="eastAsia"/>
              </w:rPr>
              <w:t>）技术类成果，</w:t>
            </w:r>
            <w:r>
              <w:rPr>
                <w:rFonts w:ascii="宋体" w:hAnsi="宋体" w:hint="eastAsia"/>
                <w:szCs w:val="21"/>
              </w:rPr>
              <w:t>本项目相关软件专利</w:t>
            </w:r>
          </w:p>
        </w:tc>
        <w:tc>
          <w:tcPr>
            <w:tcW w:w="691" w:type="dxa"/>
            <w:gridSpan w:val="2"/>
            <w:vMerge w:val="restart"/>
            <w:tcBorders>
              <w:top w:val="single" w:sz="4" w:space="0" w:color="auto"/>
              <w:left w:val="single" w:sz="4" w:space="0" w:color="auto"/>
              <w:right w:val="single" w:sz="4" w:space="0" w:color="auto"/>
            </w:tcBorders>
            <w:vAlign w:val="center"/>
          </w:tcPr>
          <w:p w:rsidR="004E78D4" w:rsidRDefault="00CF5840">
            <w:pPr>
              <w:jc w:val="center"/>
              <w:rPr>
                <w:rFonts w:ascii="宋体" w:hAnsi="宋体"/>
                <w:szCs w:val="21"/>
              </w:rPr>
            </w:pPr>
            <w:r>
              <w:rPr>
                <w:rFonts w:ascii="宋体" w:hAnsi="宋体" w:hint="eastAsia"/>
                <w:szCs w:val="21"/>
              </w:rPr>
              <w:t>8</w:t>
            </w:r>
          </w:p>
        </w:tc>
        <w:tc>
          <w:tcPr>
            <w:tcW w:w="5483" w:type="dxa"/>
            <w:vMerge w:val="restart"/>
            <w:tcBorders>
              <w:top w:val="single" w:sz="4" w:space="0" w:color="auto"/>
              <w:left w:val="single" w:sz="4" w:space="0" w:color="auto"/>
              <w:right w:val="single" w:sz="4" w:space="0" w:color="auto"/>
            </w:tcBorders>
            <w:vAlign w:val="center"/>
          </w:tcPr>
          <w:p w:rsidR="004E78D4" w:rsidRDefault="00CF5840">
            <w:pPr>
              <w:numPr>
                <w:ilvl w:val="0"/>
                <w:numId w:val="3"/>
              </w:numPr>
              <w:spacing w:line="360" w:lineRule="auto"/>
              <w:rPr>
                <w:rFonts w:ascii="宋体" w:hAnsi="宋体"/>
                <w:szCs w:val="21"/>
              </w:rPr>
            </w:pPr>
            <w:r>
              <w:rPr>
                <w:rFonts w:ascii="宋体" w:hAnsi="宋体" w:hint="eastAsia"/>
                <w:szCs w:val="21"/>
              </w:rPr>
              <w:t>相关软件著作权（</w:t>
            </w:r>
            <w:r>
              <w:rPr>
                <w:rFonts w:ascii="宋体" w:hAnsi="宋体" w:hint="eastAsia"/>
                <w:szCs w:val="21"/>
              </w:rPr>
              <w:t>3</w:t>
            </w:r>
            <w:r>
              <w:rPr>
                <w:rFonts w:ascii="宋体" w:hAnsi="宋体" w:hint="eastAsia"/>
                <w:szCs w:val="21"/>
              </w:rPr>
              <w:t>分）</w:t>
            </w:r>
          </w:p>
          <w:p w:rsidR="004E78D4" w:rsidRDefault="00CF5840">
            <w:pPr>
              <w:spacing w:line="360" w:lineRule="auto"/>
              <w:ind w:firstLineChars="200" w:firstLine="420"/>
              <w:rPr>
                <w:rFonts w:ascii="宋体" w:hAnsi="宋体"/>
                <w:szCs w:val="21"/>
              </w:rPr>
            </w:pPr>
            <w:r>
              <w:rPr>
                <w:rFonts w:ascii="宋体" w:hAnsi="宋体" w:hint="eastAsia"/>
                <w:szCs w:val="21"/>
              </w:rPr>
              <w:t>具有公路地质灾害监测预报系统软件等与本项目相关的软件系统著作权得</w:t>
            </w:r>
            <w:r>
              <w:rPr>
                <w:rFonts w:ascii="宋体" w:hAnsi="宋体" w:hint="eastAsia"/>
                <w:szCs w:val="21"/>
              </w:rPr>
              <w:t>3</w:t>
            </w:r>
            <w:r>
              <w:rPr>
                <w:rFonts w:ascii="宋体" w:hAnsi="宋体" w:hint="eastAsia"/>
                <w:szCs w:val="21"/>
              </w:rPr>
              <w:t>分，没有则不得分。（投标人应在投标文件中提供中国版权保护中心颁发的软件著作权证书复印件加盖单位公章，并携带原件备查）</w:t>
            </w:r>
          </w:p>
          <w:p w:rsidR="004E78D4" w:rsidRDefault="00CF5840">
            <w:pPr>
              <w:numPr>
                <w:ilvl w:val="0"/>
                <w:numId w:val="3"/>
              </w:numPr>
              <w:spacing w:line="360" w:lineRule="auto"/>
              <w:rPr>
                <w:rFonts w:ascii="宋体" w:hAnsi="宋体"/>
                <w:szCs w:val="21"/>
              </w:rPr>
            </w:pPr>
            <w:r>
              <w:rPr>
                <w:rFonts w:ascii="宋体" w:hAnsi="宋体" w:hint="eastAsia"/>
                <w:szCs w:val="21"/>
              </w:rPr>
              <w:t>历史数据（</w:t>
            </w:r>
            <w:r>
              <w:rPr>
                <w:rFonts w:ascii="宋体" w:hAnsi="宋体" w:hint="eastAsia"/>
                <w:szCs w:val="21"/>
              </w:rPr>
              <w:t>5</w:t>
            </w:r>
            <w:r>
              <w:rPr>
                <w:rFonts w:ascii="宋体" w:hAnsi="宋体" w:hint="eastAsia"/>
                <w:szCs w:val="21"/>
              </w:rPr>
              <w:t>分）</w:t>
            </w:r>
          </w:p>
          <w:p w:rsidR="004E78D4" w:rsidRDefault="00CF5840">
            <w:pPr>
              <w:spacing w:line="360" w:lineRule="auto"/>
              <w:ind w:firstLineChars="200" w:firstLine="420"/>
              <w:rPr>
                <w:rFonts w:ascii="宋体" w:hAnsi="宋体"/>
                <w:szCs w:val="21"/>
              </w:rPr>
            </w:pPr>
            <w:r>
              <w:rPr>
                <w:rFonts w:ascii="宋体" w:hAnsi="宋体" w:hint="eastAsia"/>
                <w:szCs w:val="21"/>
              </w:rPr>
              <w:t>具有投标截止日期</w:t>
            </w:r>
            <w:r>
              <w:rPr>
                <w:rFonts w:ascii="宋体" w:hAnsi="宋体" w:hint="eastAsia"/>
                <w:szCs w:val="21"/>
              </w:rPr>
              <w:t>1</w:t>
            </w:r>
            <w:r>
              <w:rPr>
                <w:rFonts w:ascii="宋体" w:hAnsi="宋体" w:hint="eastAsia"/>
                <w:szCs w:val="21"/>
              </w:rPr>
              <w:t>年以内</w:t>
            </w:r>
            <w:proofErr w:type="spellStart"/>
            <w:r>
              <w:rPr>
                <w:rFonts w:ascii="宋体" w:hAnsi="宋体" w:hint="eastAsia"/>
                <w:szCs w:val="21"/>
              </w:rPr>
              <w:t>InSAR</w:t>
            </w:r>
            <w:proofErr w:type="spellEnd"/>
            <w:r>
              <w:rPr>
                <w:rFonts w:ascii="宋体" w:hAnsi="宋体" w:hint="eastAsia"/>
                <w:szCs w:val="21"/>
              </w:rPr>
              <w:t>历史数据（不少于</w:t>
            </w:r>
            <w:r>
              <w:rPr>
                <w:rFonts w:ascii="宋体" w:hAnsi="宋体" w:hint="eastAsia"/>
                <w:szCs w:val="21"/>
              </w:rPr>
              <w:t>2</w:t>
            </w:r>
            <w:r>
              <w:rPr>
                <w:rFonts w:ascii="宋体" w:hAnsi="宋体" w:hint="eastAsia"/>
                <w:szCs w:val="21"/>
              </w:rPr>
              <w:t>期数据）的得</w:t>
            </w:r>
            <w:r>
              <w:rPr>
                <w:rFonts w:ascii="宋体" w:hAnsi="宋体" w:hint="eastAsia"/>
                <w:szCs w:val="21"/>
              </w:rPr>
              <w:t>5</w:t>
            </w:r>
            <w:r>
              <w:rPr>
                <w:rFonts w:ascii="宋体" w:hAnsi="宋体" w:hint="eastAsia"/>
                <w:szCs w:val="21"/>
              </w:rPr>
              <w:t>分，没有则不得分。（</w:t>
            </w:r>
            <w:proofErr w:type="spellStart"/>
            <w:r>
              <w:rPr>
                <w:rFonts w:ascii="宋体" w:hAnsi="宋体" w:hint="eastAsia"/>
                <w:szCs w:val="21"/>
              </w:rPr>
              <w:t>InSAR</w:t>
            </w:r>
            <w:proofErr w:type="spellEnd"/>
            <w:r>
              <w:rPr>
                <w:rFonts w:ascii="宋体" w:hAnsi="宋体" w:hint="eastAsia"/>
                <w:szCs w:val="21"/>
              </w:rPr>
              <w:t>卫星数据要求为</w:t>
            </w:r>
            <w:r>
              <w:rPr>
                <w:rFonts w:ascii="宋体" w:hAnsi="宋体" w:hint="eastAsia"/>
                <w:szCs w:val="21"/>
              </w:rPr>
              <w:t>L</w:t>
            </w:r>
            <w:r>
              <w:rPr>
                <w:rFonts w:ascii="宋体" w:hAnsi="宋体" w:hint="eastAsia"/>
                <w:szCs w:val="21"/>
              </w:rPr>
              <w:t>波段，分辨率等于或优于</w:t>
            </w:r>
            <w:r>
              <w:rPr>
                <w:rFonts w:ascii="宋体" w:hAnsi="宋体" w:hint="eastAsia"/>
                <w:szCs w:val="21"/>
              </w:rPr>
              <w:t>5</w:t>
            </w:r>
            <w:r>
              <w:rPr>
                <w:rFonts w:ascii="宋体" w:hAnsi="宋体" w:hint="eastAsia"/>
                <w:szCs w:val="21"/>
              </w:rPr>
              <w:t>米，投标人在投标文件里面提供承诺书，格式自拟，投标人评标时携带</w:t>
            </w:r>
            <w:proofErr w:type="spellStart"/>
            <w:r>
              <w:rPr>
                <w:rFonts w:ascii="宋体" w:hAnsi="宋体" w:hint="eastAsia"/>
                <w:szCs w:val="21"/>
              </w:rPr>
              <w:t>InSAR</w:t>
            </w:r>
            <w:proofErr w:type="spellEnd"/>
            <w:r>
              <w:rPr>
                <w:rFonts w:ascii="宋体" w:hAnsi="宋体" w:hint="eastAsia"/>
                <w:szCs w:val="21"/>
              </w:rPr>
              <w:t>历</w:t>
            </w:r>
            <w:r>
              <w:rPr>
                <w:rFonts w:ascii="宋体" w:hAnsi="宋体" w:hint="eastAsia"/>
                <w:szCs w:val="21"/>
              </w:rPr>
              <w:lastRenderedPageBreak/>
              <w:t>史数据备查）。</w:t>
            </w:r>
          </w:p>
        </w:tc>
      </w:tr>
      <w:tr w:rsidR="004E78D4">
        <w:tblPrEx>
          <w:tblBorders>
            <w:insideH w:val="none" w:sz="0" w:space="0" w:color="auto"/>
            <w:insideV w:val="none" w:sz="0" w:space="0" w:color="auto"/>
          </w:tblBorders>
        </w:tblPrEx>
        <w:trPr>
          <w:trHeight w:val="536"/>
        </w:trPr>
        <w:tc>
          <w:tcPr>
            <w:tcW w:w="701" w:type="dxa"/>
            <w:tcBorders>
              <w:bottom w:val="single" w:sz="4" w:space="0" w:color="auto"/>
              <w:right w:val="single" w:sz="4" w:space="0" w:color="auto"/>
            </w:tcBorders>
            <w:vAlign w:val="center"/>
          </w:tcPr>
          <w:p w:rsidR="004E78D4" w:rsidRDefault="004E78D4">
            <w:pPr>
              <w:jc w:val="center"/>
            </w:pPr>
          </w:p>
        </w:tc>
        <w:tc>
          <w:tcPr>
            <w:tcW w:w="763" w:type="dxa"/>
            <w:gridSpan w:val="2"/>
            <w:tcBorders>
              <w:bottom w:val="single" w:sz="4" w:space="0" w:color="auto"/>
              <w:right w:val="single" w:sz="4" w:space="0" w:color="auto"/>
            </w:tcBorders>
            <w:vAlign w:val="center"/>
          </w:tcPr>
          <w:p w:rsidR="004E78D4" w:rsidRDefault="004E78D4">
            <w:pPr>
              <w:spacing w:after="120"/>
            </w:pPr>
          </w:p>
        </w:tc>
        <w:tc>
          <w:tcPr>
            <w:tcW w:w="1722" w:type="dxa"/>
            <w:vMerge/>
            <w:tcBorders>
              <w:left w:val="single" w:sz="4" w:space="0" w:color="auto"/>
              <w:bottom w:val="single" w:sz="4" w:space="0" w:color="auto"/>
              <w:right w:val="single" w:sz="4" w:space="0" w:color="auto"/>
            </w:tcBorders>
            <w:vAlign w:val="center"/>
          </w:tcPr>
          <w:p w:rsidR="004E78D4" w:rsidRDefault="004E78D4"/>
        </w:tc>
        <w:tc>
          <w:tcPr>
            <w:tcW w:w="691" w:type="dxa"/>
            <w:gridSpan w:val="2"/>
            <w:vMerge/>
            <w:tcBorders>
              <w:left w:val="single" w:sz="4" w:space="0" w:color="auto"/>
              <w:bottom w:val="single" w:sz="4" w:space="0" w:color="auto"/>
              <w:right w:val="single" w:sz="4" w:space="0" w:color="auto"/>
            </w:tcBorders>
            <w:vAlign w:val="center"/>
          </w:tcPr>
          <w:p w:rsidR="004E78D4" w:rsidRDefault="004E78D4">
            <w:pPr>
              <w:jc w:val="center"/>
              <w:rPr>
                <w:rFonts w:ascii="宋体" w:hAnsi="宋体"/>
                <w:szCs w:val="21"/>
              </w:rPr>
            </w:pPr>
          </w:p>
        </w:tc>
        <w:tc>
          <w:tcPr>
            <w:tcW w:w="5483" w:type="dxa"/>
            <w:vMerge/>
            <w:tcBorders>
              <w:left w:val="single" w:sz="4" w:space="0" w:color="auto"/>
              <w:bottom w:val="single" w:sz="4" w:space="0" w:color="auto"/>
              <w:right w:val="single" w:sz="4" w:space="0" w:color="auto"/>
            </w:tcBorders>
            <w:vAlign w:val="center"/>
          </w:tcPr>
          <w:p w:rsidR="004E78D4" w:rsidRDefault="004E78D4">
            <w:pPr>
              <w:spacing w:line="360" w:lineRule="auto"/>
              <w:rPr>
                <w:rFonts w:ascii="宋体" w:hAnsi="宋体"/>
                <w:szCs w:val="21"/>
              </w:rPr>
            </w:pPr>
          </w:p>
        </w:tc>
      </w:tr>
    </w:tbl>
    <w:p w:rsidR="004E78D4" w:rsidRDefault="00CF5840">
      <w:pPr>
        <w:jc w:val="left"/>
      </w:pPr>
      <w:r>
        <w:rPr>
          <w:rFonts w:hint="eastAsia"/>
        </w:rPr>
        <w:lastRenderedPageBreak/>
        <w:t xml:space="preserve">  </w:t>
      </w:r>
    </w:p>
    <w:p w:rsidR="004E78D4" w:rsidRDefault="004E78D4">
      <w:pPr>
        <w:jc w:val="left"/>
      </w:pPr>
    </w:p>
    <w:p w:rsidR="004E78D4" w:rsidRDefault="004E78D4">
      <w:pPr>
        <w:jc w:val="left"/>
      </w:pPr>
    </w:p>
    <w:p w:rsidR="004E78D4" w:rsidRDefault="00CF5840">
      <w:pPr>
        <w:keepNext/>
        <w:keepLines/>
        <w:spacing w:before="260" w:after="260" w:line="416" w:lineRule="auto"/>
        <w:outlineLvl w:val="1"/>
        <w:rPr>
          <w:rFonts w:ascii="Arial" w:eastAsia="黑体" w:hAnsi="Arial"/>
          <w:b/>
          <w:bCs/>
          <w:sz w:val="32"/>
          <w:szCs w:val="32"/>
        </w:rPr>
      </w:pPr>
      <w:r>
        <w:rPr>
          <w:rFonts w:ascii="Arial" w:eastAsia="黑体" w:hAnsi="Arial" w:hint="eastAsia"/>
          <w:b/>
          <w:bCs/>
          <w:sz w:val="32"/>
          <w:szCs w:val="32"/>
        </w:rPr>
        <w:t xml:space="preserve">1. </w:t>
      </w:r>
      <w:r>
        <w:rPr>
          <w:rFonts w:ascii="Arial" w:eastAsia="黑体" w:hAnsi="Arial" w:hint="eastAsia"/>
          <w:b/>
          <w:bCs/>
          <w:sz w:val="32"/>
          <w:szCs w:val="32"/>
        </w:rPr>
        <w:t>评标方法</w:t>
      </w:r>
      <w:bookmarkEnd w:id="8"/>
      <w:bookmarkEnd w:id="9"/>
      <w:bookmarkEnd w:id="10"/>
      <w:bookmarkEnd w:id="11"/>
      <w:bookmarkEnd w:id="12"/>
    </w:p>
    <w:p w:rsidR="004E78D4" w:rsidRDefault="00CF5840">
      <w:pPr>
        <w:spacing w:line="400" w:lineRule="exact"/>
        <w:ind w:firstLineChars="200" w:firstLine="420"/>
      </w:pPr>
      <w:r>
        <w:rPr>
          <w:rFonts w:hint="eastAsia"/>
        </w:rPr>
        <w:t>本次评标采用</w:t>
      </w:r>
      <w:r>
        <w:rPr>
          <w:rFonts w:hint="eastAsia"/>
          <w:b/>
          <w:bCs/>
        </w:rPr>
        <w:t>综合评估法</w:t>
      </w:r>
      <w:r>
        <w:rPr>
          <w:rFonts w:hint="eastAsia"/>
        </w:rPr>
        <w:t>。评标委员会对满足招标文件实质性要求的投标文件，按照本章第</w:t>
      </w:r>
      <w:r>
        <w:rPr>
          <w:rFonts w:hint="eastAsia"/>
        </w:rPr>
        <w:t>2.2</w:t>
      </w:r>
      <w:r>
        <w:rPr>
          <w:rFonts w:hint="eastAsia"/>
        </w:rPr>
        <w:t>款规定的评分标准进行打分，并按得分由高到低顺序推荐中标候选人，或根据招标人授权直接确定中标人，但投标报价低于其成本的除外。综合评分相等时，以投标报价低的优先；投标报价也相等的，由招标人或者经招标人授权评标委员会自行确定。</w:t>
      </w:r>
    </w:p>
    <w:p w:rsidR="004E78D4" w:rsidRDefault="00CF5840">
      <w:pPr>
        <w:keepNext/>
        <w:keepLines/>
        <w:spacing w:before="260" w:after="260" w:line="416" w:lineRule="auto"/>
        <w:outlineLvl w:val="1"/>
        <w:rPr>
          <w:rFonts w:ascii="Arial" w:eastAsia="黑体" w:hAnsi="Arial"/>
          <w:b/>
          <w:bCs/>
          <w:sz w:val="32"/>
          <w:szCs w:val="32"/>
        </w:rPr>
      </w:pPr>
      <w:bookmarkStart w:id="13" w:name="_Toc152042378"/>
      <w:bookmarkStart w:id="14" w:name="_Toc152045601"/>
      <w:bookmarkStart w:id="15" w:name="_Toc247514025"/>
      <w:bookmarkStart w:id="16" w:name="_Toc247527626"/>
      <w:bookmarkStart w:id="17" w:name="_Toc144974568"/>
      <w:r>
        <w:rPr>
          <w:rFonts w:ascii="Arial" w:eastAsia="黑体" w:hAnsi="Arial" w:hint="eastAsia"/>
          <w:b/>
          <w:bCs/>
          <w:sz w:val="32"/>
          <w:szCs w:val="32"/>
        </w:rPr>
        <w:t xml:space="preserve">2. </w:t>
      </w:r>
      <w:r>
        <w:rPr>
          <w:rFonts w:ascii="Arial" w:eastAsia="黑体" w:hAnsi="Arial" w:hint="eastAsia"/>
          <w:b/>
          <w:bCs/>
          <w:sz w:val="32"/>
          <w:szCs w:val="32"/>
        </w:rPr>
        <w:t>评审标准</w:t>
      </w:r>
      <w:bookmarkEnd w:id="13"/>
      <w:bookmarkEnd w:id="14"/>
      <w:bookmarkEnd w:id="15"/>
      <w:bookmarkEnd w:id="16"/>
      <w:bookmarkEnd w:id="17"/>
    </w:p>
    <w:p w:rsidR="004E78D4" w:rsidRDefault="00CF5840">
      <w:pPr>
        <w:keepNext/>
        <w:keepLines/>
        <w:spacing w:line="360" w:lineRule="auto"/>
        <w:outlineLvl w:val="2"/>
        <w:rPr>
          <w:b/>
          <w:bCs/>
          <w:sz w:val="24"/>
          <w:szCs w:val="32"/>
        </w:rPr>
      </w:pPr>
      <w:bookmarkStart w:id="18" w:name="_Toc152042379"/>
      <w:bookmarkStart w:id="19" w:name="_Toc144974569"/>
      <w:bookmarkStart w:id="20" w:name="_Toc152045602"/>
      <w:bookmarkStart w:id="21" w:name="_Toc247514026"/>
      <w:bookmarkStart w:id="22" w:name="_Toc247527627"/>
      <w:r>
        <w:rPr>
          <w:rFonts w:hint="eastAsia"/>
          <w:b/>
          <w:bCs/>
          <w:sz w:val="24"/>
          <w:szCs w:val="32"/>
        </w:rPr>
        <w:t xml:space="preserve">2.1 </w:t>
      </w:r>
      <w:r>
        <w:rPr>
          <w:rFonts w:hint="eastAsia"/>
          <w:b/>
          <w:bCs/>
          <w:sz w:val="24"/>
          <w:szCs w:val="32"/>
        </w:rPr>
        <w:t>初步评审标准</w:t>
      </w:r>
      <w:bookmarkEnd w:id="18"/>
      <w:bookmarkEnd w:id="19"/>
      <w:bookmarkEnd w:id="20"/>
      <w:bookmarkEnd w:id="21"/>
      <w:bookmarkEnd w:id="22"/>
    </w:p>
    <w:p w:rsidR="004E78D4" w:rsidRDefault="00CF5840">
      <w:pPr>
        <w:spacing w:line="400" w:lineRule="exact"/>
        <w:ind w:firstLineChars="200" w:firstLine="420"/>
      </w:pPr>
      <w:r>
        <w:rPr>
          <w:rFonts w:hint="eastAsia"/>
        </w:rPr>
        <w:t xml:space="preserve">2.1.1 </w:t>
      </w:r>
      <w:r>
        <w:rPr>
          <w:rFonts w:hint="eastAsia"/>
        </w:rPr>
        <w:t>形式评审标准：见评标办法前附表。</w:t>
      </w:r>
    </w:p>
    <w:p w:rsidR="004E78D4" w:rsidRDefault="00CF5840">
      <w:pPr>
        <w:spacing w:line="400" w:lineRule="exact"/>
        <w:ind w:firstLineChars="200" w:firstLine="420"/>
      </w:pPr>
      <w:r>
        <w:rPr>
          <w:rFonts w:hint="eastAsia"/>
        </w:rPr>
        <w:t xml:space="preserve">2.1.2 </w:t>
      </w:r>
      <w:r>
        <w:rPr>
          <w:rFonts w:hint="eastAsia"/>
        </w:rPr>
        <w:t>资格评审标准：见评标办法前附表。</w:t>
      </w:r>
    </w:p>
    <w:p w:rsidR="004E78D4" w:rsidRDefault="00CF5840">
      <w:pPr>
        <w:spacing w:line="400" w:lineRule="exact"/>
        <w:ind w:firstLineChars="200" w:firstLine="420"/>
      </w:pPr>
      <w:r>
        <w:rPr>
          <w:rFonts w:hint="eastAsia"/>
        </w:rPr>
        <w:t xml:space="preserve">2.1.3 </w:t>
      </w:r>
      <w:r>
        <w:rPr>
          <w:rFonts w:hint="eastAsia"/>
        </w:rPr>
        <w:t>响应性评审标准：见评标办法前附表。</w:t>
      </w:r>
    </w:p>
    <w:p w:rsidR="004E78D4" w:rsidRDefault="00CF5840">
      <w:pPr>
        <w:keepNext/>
        <w:keepLines/>
        <w:spacing w:line="360" w:lineRule="auto"/>
        <w:outlineLvl w:val="2"/>
        <w:rPr>
          <w:b/>
          <w:bCs/>
          <w:sz w:val="24"/>
          <w:szCs w:val="32"/>
        </w:rPr>
      </w:pPr>
      <w:bookmarkStart w:id="23" w:name="_Toc247527628"/>
      <w:bookmarkStart w:id="24" w:name="_Toc247514027"/>
      <w:bookmarkStart w:id="25" w:name="_Toc144974570"/>
      <w:bookmarkStart w:id="26" w:name="_Toc152045603"/>
      <w:bookmarkStart w:id="27" w:name="_Toc152042380"/>
      <w:r>
        <w:rPr>
          <w:rFonts w:hint="eastAsia"/>
          <w:b/>
          <w:bCs/>
          <w:sz w:val="24"/>
          <w:szCs w:val="32"/>
        </w:rPr>
        <w:t xml:space="preserve">2.2 </w:t>
      </w:r>
      <w:r>
        <w:rPr>
          <w:rFonts w:hint="eastAsia"/>
          <w:b/>
          <w:bCs/>
          <w:sz w:val="24"/>
          <w:szCs w:val="32"/>
        </w:rPr>
        <w:t>分值构成与评分标准</w:t>
      </w:r>
      <w:bookmarkEnd w:id="23"/>
      <w:bookmarkEnd w:id="24"/>
      <w:bookmarkEnd w:id="25"/>
      <w:bookmarkEnd w:id="26"/>
      <w:bookmarkEnd w:id="27"/>
    </w:p>
    <w:p w:rsidR="004E78D4" w:rsidRDefault="00CF5840">
      <w:pPr>
        <w:spacing w:line="400" w:lineRule="exact"/>
        <w:ind w:firstLineChars="200" w:firstLine="420"/>
      </w:pPr>
      <w:r>
        <w:rPr>
          <w:rFonts w:hint="eastAsia"/>
        </w:rPr>
        <w:t xml:space="preserve">2.2.1 </w:t>
      </w:r>
      <w:r>
        <w:rPr>
          <w:rFonts w:hint="eastAsia"/>
        </w:rPr>
        <w:t>分值构成</w:t>
      </w:r>
    </w:p>
    <w:p w:rsidR="004E78D4" w:rsidRDefault="00CF5840">
      <w:pPr>
        <w:spacing w:line="400" w:lineRule="exact"/>
        <w:ind w:firstLineChars="200" w:firstLine="420"/>
      </w:pPr>
      <w:r>
        <w:rPr>
          <w:rFonts w:hint="eastAsia"/>
        </w:rPr>
        <w:t>（</w:t>
      </w:r>
      <w:r>
        <w:rPr>
          <w:rFonts w:hint="eastAsia"/>
        </w:rPr>
        <w:t>1</w:t>
      </w:r>
      <w:r>
        <w:rPr>
          <w:rFonts w:hint="eastAsia"/>
        </w:rPr>
        <w:t>）</w:t>
      </w:r>
      <w:r>
        <w:rPr>
          <w:rFonts w:hint="eastAsia"/>
        </w:rPr>
        <w:t>技术建议书</w:t>
      </w:r>
      <w:r>
        <w:rPr>
          <w:rFonts w:hint="eastAsia"/>
        </w:rPr>
        <w:t>：见评标办法前附表；</w:t>
      </w:r>
    </w:p>
    <w:p w:rsidR="004E78D4" w:rsidRDefault="00CF5840">
      <w:pPr>
        <w:spacing w:line="400" w:lineRule="exact"/>
        <w:ind w:firstLineChars="200" w:firstLine="420"/>
      </w:pPr>
      <w:r>
        <w:rPr>
          <w:rFonts w:hint="eastAsia"/>
        </w:rPr>
        <w:t>（</w:t>
      </w:r>
      <w:r>
        <w:rPr>
          <w:rFonts w:hint="eastAsia"/>
        </w:rPr>
        <w:t>2</w:t>
      </w:r>
      <w:r>
        <w:rPr>
          <w:rFonts w:hint="eastAsia"/>
        </w:rPr>
        <w:t>）项目管理机构：见评标办法前附表；</w:t>
      </w:r>
    </w:p>
    <w:p w:rsidR="004E78D4" w:rsidRDefault="00CF5840">
      <w:pPr>
        <w:spacing w:line="400" w:lineRule="exact"/>
        <w:ind w:firstLineChars="200" w:firstLine="420"/>
      </w:pPr>
      <w:r>
        <w:rPr>
          <w:rFonts w:hint="eastAsia"/>
        </w:rPr>
        <w:t>（</w:t>
      </w:r>
      <w:r>
        <w:rPr>
          <w:rFonts w:hint="eastAsia"/>
        </w:rPr>
        <w:t>3</w:t>
      </w:r>
      <w:r>
        <w:rPr>
          <w:rFonts w:hint="eastAsia"/>
        </w:rPr>
        <w:t>）招标投标报价：见评标办法前附表；</w:t>
      </w:r>
    </w:p>
    <w:p w:rsidR="004E78D4" w:rsidRDefault="00CF5840">
      <w:pPr>
        <w:spacing w:line="400" w:lineRule="exact"/>
        <w:ind w:firstLineChars="200" w:firstLine="420"/>
      </w:pPr>
      <w:r>
        <w:rPr>
          <w:rFonts w:hint="eastAsia"/>
        </w:rPr>
        <w:t>（</w:t>
      </w:r>
      <w:r>
        <w:rPr>
          <w:rFonts w:hint="eastAsia"/>
        </w:rPr>
        <w:t>4</w:t>
      </w:r>
      <w:r>
        <w:rPr>
          <w:rFonts w:hint="eastAsia"/>
        </w:rPr>
        <w:t>）其他评分因素：见评标办法前附表。</w:t>
      </w:r>
    </w:p>
    <w:p w:rsidR="004E78D4" w:rsidRDefault="00CF5840">
      <w:pPr>
        <w:spacing w:line="400" w:lineRule="exact"/>
        <w:ind w:firstLineChars="200" w:firstLine="420"/>
      </w:pPr>
      <w:r>
        <w:rPr>
          <w:rFonts w:hint="eastAsia"/>
        </w:rPr>
        <w:t xml:space="preserve">2.2.2 </w:t>
      </w:r>
      <w:r>
        <w:rPr>
          <w:rFonts w:hint="eastAsia"/>
        </w:rPr>
        <w:t>评标基准价计算</w:t>
      </w:r>
    </w:p>
    <w:p w:rsidR="004E78D4" w:rsidRDefault="00CF5840">
      <w:pPr>
        <w:spacing w:line="400" w:lineRule="exact"/>
        <w:ind w:firstLineChars="200" w:firstLine="420"/>
      </w:pPr>
      <w:r>
        <w:rPr>
          <w:rFonts w:hint="eastAsia"/>
        </w:rPr>
        <w:t>评标基准价计算方法：见评标办法前附表。</w:t>
      </w:r>
    </w:p>
    <w:p w:rsidR="004E78D4" w:rsidRDefault="00CF5840">
      <w:pPr>
        <w:spacing w:line="400" w:lineRule="exact"/>
        <w:ind w:firstLineChars="200" w:firstLine="420"/>
      </w:pPr>
      <w:r>
        <w:rPr>
          <w:rFonts w:hint="eastAsia"/>
        </w:rPr>
        <w:t xml:space="preserve">2.2.3 </w:t>
      </w:r>
      <w:r>
        <w:rPr>
          <w:rFonts w:hint="eastAsia"/>
        </w:rPr>
        <w:t>投标报价的偏差率计算</w:t>
      </w:r>
    </w:p>
    <w:p w:rsidR="004E78D4" w:rsidRDefault="00CF5840">
      <w:pPr>
        <w:spacing w:line="400" w:lineRule="exact"/>
        <w:ind w:firstLineChars="200" w:firstLine="420"/>
      </w:pPr>
      <w:r>
        <w:rPr>
          <w:rFonts w:hint="eastAsia"/>
        </w:rPr>
        <w:t>投标报价的偏差率计算公式：见评标办法前附表。</w:t>
      </w:r>
    </w:p>
    <w:p w:rsidR="004E78D4" w:rsidRDefault="00CF5840">
      <w:pPr>
        <w:spacing w:line="400" w:lineRule="exact"/>
        <w:ind w:firstLineChars="200" w:firstLine="420"/>
      </w:pPr>
      <w:r>
        <w:rPr>
          <w:rFonts w:hint="eastAsia"/>
        </w:rPr>
        <w:t xml:space="preserve">2.2.4 </w:t>
      </w:r>
      <w:r>
        <w:rPr>
          <w:rFonts w:hint="eastAsia"/>
        </w:rPr>
        <w:t>评分标准</w:t>
      </w:r>
    </w:p>
    <w:p w:rsidR="004E78D4" w:rsidRDefault="00CF5840">
      <w:pPr>
        <w:spacing w:line="400" w:lineRule="exact"/>
        <w:ind w:firstLineChars="200" w:firstLine="420"/>
      </w:pPr>
      <w:bookmarkStart w:id="28" w:name="_Toc152045604"/>
      <w:bookmarkStart w:id="29" w:name="_Toc247514028"/>
      <w:bookmarkStart w:id="30" w:name="_Toc247527629"/>
      <w:bookmarkStart w:id="31" w:name="_Toc152042381"/>
      <w:bookmarkStart w:id="32" w:name="_Toc144974571"/>
      <w:r>
        <w:rPr>
          <w:rFonts w:hint="eastAsia"/>
        </w:rPr>
        <w:t>（</w:t>
      </w:r>
      <w:r>
        <w:rPr>
          <w:rFonts w:hint="eastAsia"/>
        </w:rPr>
        <w:t>1</w:t>
      </w:r>
      <w:r>
        <w:rPr>
          <w:rFonts w:hint="eastAsia"/>
        </w:rPr>
        <w:t>）工作实施方案或大纲：见评标办法前附表；</w:t>
      </w:r>
    </w:p>
    <w:p w:rsidR="004E78D4" w:rsidRDefault="00CF5840">
      <w:pPr>
        <w:spacing w:line="400" w:lineRule="exact"/>
        <w:ind w:firstLineChars="200" w:firstLine="420"/>
      </w:pPr>
      <w:r>
        <w:rPr>
          <w:rFonts w:hint="eastAsia"/>
        </w:rPr>
        <w:t>（</w:t>
      </w:r>
      <w:r>
        <w:rPr>
          <w:rFonts w:hint="eastAsia"/>
        </w:rPr>
        <w:t>2</w:t>
      </w:r>
      <w:r>
        <w:rPr>
          <w:rFonts w:hint="eastAsia"/>
        </w:rPr>
        <w:t>）项目管理机构：见评标办法前附表；</w:t>
      </w:r>
    </w:p>
    <w:p w:rsidR="004E78D4" w:rsidRDefault="00CF5840">
      <w:pPr>
        <w:spacing w:line="400" w:lineRule="exact"/>
        <w:ind w:firstLineChars="200" w:firstLine="420"/>
      </w:pPr>
      <w:r>
        <w:rPr>
          <w:rFonts w:hint="eastAsia"/>
        </w:rPr>
        <w:t>（</w:t>
      </w:r>
      <w:r>
        <w:rPr>
          <w:rFonts w:hint="eastAsia"/>
        </w:rPr>
        <w:t>3</w:t>
      </w:r>
      <w:r>
        <w:rPr>
          <w:rFonts w:hint="eastAsia"/>
        </w:rPr>
        <w:t>）招标投标报价：见评标办法前附表；</w:t>
      </w:r>
    </w:p>
    <w:p w:rsidR="004E78D4" w:rsidRDefault="00CF5840">
      <w:pPr>
        <w:spacing w:line="400" w:lineRule="exact"/>
        <w:ind w:firstLineChars="200" w:firstLine="420"/>
      </w:pPr>
      <w:r>
        <w:rPr>
          <w:rFonts w:hint="eastAsia"/>
        </w:rPr>
        <w:t>（</w:t>
      </w:r>
      <w:r>
        <w:rPr>
          <w:rFonts w:hint="eastAsia"/>
        </w:rPr>
        <w:t>4</w:t>
      </w:r>
      <w:r>
        <w:rPr>
          <w:rFonts w:hint="eastAsia"/>
        </w:rPr>
        <w:t>）其他评分因素：见评标办法前附表。</w:t>
      </w:r>
      <w:r>
        <w:rPr>
          <w:rFonts w:hint="eastAsia"/>
        </w:rPr>
        <w:t xml:space="preserve"> </w:t>
      </w:r>
    </w:p>
    <w:p w:rsidR="004E78D4" w:rsidRDefault="00CF5840">
      <w:pPr>
        <w:keepNext/>
        <w:keepLines/>
        <w:spacing w:before="260" w:after="260" w:line="416" w:lineRule="auto"/>
        <w:outlineLvl w:val="1"/>
        <w:rPr>
          <w:rFonts w:ascii="Arial" w:eastAsia="黑体" w:hAnsi="Arial"/>
          <w:b/>
          <w:bCs/>
          <w:sz w:val="32"/>
          <w:szCs w:val="32"/>
        </w:rPr>
      </w:pPr>
      <w:r>
        <w:rPr>
          <w:rFonts w:ascii="Arial" w:eastAsia="黑体" w:hAnsi="Arial" w:hint="eastAsia"/>
          <w:b/>
          <w:bCs/>
          <w:sz w:val="32"/>
          <w:szCs w:val="32"/>
        </w:rPr>
        <w:lastRenderedPageBreak/>
        <w:t xml:space="preserve">3. </w:t>
      </w:r>
      <w:r>
        <w:rPr>
          <w:rFonts w:ascii="Arial" w:eastAsia="黑体" w:hAnsi="Arial" w:hint="eastAsia"/>
          <w:b/>
          <w:bCs/>
          <w:sz w:val="32"/>
          <w:szCs w:val="32"/>
        </w:rPr>
        <w:t>评标程序</w:t>
      </w:r>
      <w:bookmarkEnd w:id="28"/>
      <w:bookmarkEnd w:id="29"/>
      <w:bookmarkEnd w:id="30"/>
      <w:bookmarkEnd w:id="31"/>
      <w:bookmarkEnd w:id="32"/>
    </w:p>
    <w:p w:rsidR="004E78D4" w:rsidRDefault="00CF5840">
      <w:pPr>
        <w:keepNext/>
        <w:keepLines/>
        <w:spacing w:line="360" w:lineRule="auto"/>
        <w:outlineLvl w:val="2"/>
        <w:rPr>
          <w:b/>
          <w:bCs/>
          <w:sz w:val="24"/>
          <w:szCs w:val="32"/>
        </w:rPr>
      </w:pPr>
      <w:bookmarkStart w:id="33" w:name="_Toc152045605"/>
      <w:bookmarkStart w:id="34" w:name="_Toc247527630"/>
      <w:bookmarkStart w:id="35" w:name="_Toc247514029"/>
      <w:bookmarkStart w:id="36" w:name="_Toc152042382"/>
      <w:bookmarkStart w:id="37" w:name="_Toc144974572"/>
      <w:r>
        <w:rPr>
          <w:rFonts w:hint="eastAsia"/>
          <w:b/>
          <w:bCs/>
          <w:sz w:val="24"/>
          <w:szCs w:val="32"/>
        </w:rPr>
        <w:t xml:space="preserve">3.1 </w:t>
      </w:r>
      <w:r>
        <w:rPr>
          <w:rFonts w:hint="eastAsia"/>
          <w:b/>
          <w:bCs/>
          <w:sz w:val="24"/>
          <w:szCs w:val="32"/>
        </w:rPr>
        <w:t>初步评审</w:t>
      </w:r>
      <w:bookmarkEnd w:id="33"/>
      <w:bookmarkEnd w:id="34"/>
      <w:bookmarkEnd w:id="35"/>
      <w:bookmarkEnd w:id="36"/>
      <w:bookmarkEnd w:id="37"/>
    </w:p>
    <w:p w:rsidR="004E78D4" w:rsidRDefault="00CF5840">
      <w:pPr>
        <w:spacing w:line="400" w:lineRule="exact"/>
        <w:ind w:firstLineChars="200" w:firstLine="420"/>
      </w:pPr>
      <w:r>
        <w:rPr>
          <w:rFonts w:hint="eastAsia"/>
        </w:rPr>
        <w:t xml:space="preserve">3.1.1 </w:t>
      </w:r>
      <w:r>
        <w:rPr>
          <w:rFonts w:hint="eastAsia"/>
        </w:rPr>
        <w:t>评标委员会可以要求投标人提交第二章“投标人须知”第</w:t>
      </w:r>
      <w:r>
        <w:rPr>
          <w:rFonts w:hint="eastAsia"/>
        </w:rPr>
        <w:t>3.5.1</w:t>
      </w:r>
      <w:r>
        <w:rPr>
          <w:rFonts w:hint="eastAsia"/>
        </w:rPr>
        <w:t>项至第</w:t>
      </w:r>
      <w:r>
        <w:rPr>
          <w:rFonts w:hint="eastAsia"/>
        </w:rPr>
        <w:t>3.5.2</w:t>
      </w:r>
      <w:r>
        <w:rPr>
          <w:rFonts w:hint="eastAsia"/>
        </w:rPr>
        <w:t>项规定的有关证明和证件的原件，以便核验。评标委员会依据本章第</w:t>
      </w:r>
      <w:r>
        <w:rPr>
          <w:rFonts w:hint="eastAsia"/>
        </w:rPr>
        <w:t>2.1</w:t>
      </w:r>
      <w:r>
        <w:rPr>
          <w:rFonts w:hint="eastAsia"/>
        </w:rPr>
        <w:t>款规定的标准对投标文件进行初步评审。有一项不符合评审标准的，评标委员会应当否决其投标。（适用于未进行资格预审的）</w:t>
      </w:r>
    </w:p>
    <w:p w:rsidR="004E78D4" w:rsidRDefault="00CF5840">
      <w:pPr>
        <w:spacing w:line="400" w:lineRule="exact"/>
        <w:ind w:firstLineChars="200" w:firstLine="420"/>
      </w:pPr>
      <w:r>
        <w:rPr>
          <w:rFonts w:hint="eastAsia"/>
        </w:rPr>
        <w:t xml:space="preserve">3.1.2 </w:t>
      </w:r>
      <w:r>
        <w:rPr>
          <w:rFonts w:hint="eastAsia"/>
        </w:rPr>
        <w:t>投标人有以下情形之一的，评标委员会应当否决其投标：</w:t>
      </w:r>
    </w:p>
    <w:p w:rsidR="004E78D4" w:rsidRDefault="00CF5840">
      <w:pPr>
        <w:spacing w:line="400" w:lineRule="exact"/>
        <w:ind w:firstLineChars="200" w:firstLine="420"/>
      </w:pPr>
      <w:r>
        <w:rPr>
          <w:rFonts w:hint="eastAsia"/>
        </w:rPr>
        <w:t>（</w:t>
      </w:r>
      <w:r>
        <w:rPr>
          <w:rFonts w:hint="eastAsia"/>
        </w:rPr>
        <w:t>1</w:t>
      </w:r>
      <w:r>
        <w:rPr>
          <w:rFonts w:hint="eastAsia"/>
        </w:rPr>
        <w:t>）第二章“投标人须知”第</w:t>
      </w:r>
      <w:r>
        <w:rPr>
          <w:rFonts w:hint="eastAsia"/>
        </w:rPr>
        <w:t>1.4.3</w:t>
      </w:r>
      <w:r>
        <w:rPr>
          <w:rFonts w:hint="eastAsia"/>
        </w:rPr>
        <w:t>项规定的任何一种情形的；</w:t>
      </w:r>
    </w:p>
    <w:p w:rsidR="004E78D4" w:rsidRDefault="00CF5840">
      <w:pPr>
        <w:spacing w:line="400" w:lineRule="exact"/>
        <w:ind w:firstLineChars="200" w:firstLine="420"/>
      </w:pPr>
      <w:r>
        <w:rPr>
          <w:rFonts w:hint="eastAsia"/>
        </w:rPr>
        <w:t>（</w:t>
      </w:r>
      <w:r>
        <w:rPr>
          <w:rFonts w:hint="eastAsia"/>
        </w:rPr>
        <w:t>2</w:t>
      </w:r>
      <w:r>
        <w:rPr>
          <w:rFonts w:hint="eastAsia"/>
        </w:rPr>
        <w:t>）串通投标或弄虚作假或有其他违法行为的；</w:t>
      </w:r>
    </w:p>
    <w:p w:rsidR="004E78D4" w:rsidRDefault="00CF5840">
      <w:pPr>
        <w:spacing w:line="400" w:lineRule="exact"/>
        <w:ind w:firstLineChars="200" w:firstLine="420"/>
      </w:pPr>
      <w:r>
        <w:rPr>
          <w:rFonts w:hint="eastAsia"/>
        </w:rPr>
        <w:t>（</w:t>
      </w:r>
      <w:r>
        <w:rPr>
          <w:rFonts w:hint="eastAsia"/>
        </w:rPr>
        <w:t>3</w:t>
      </w:r>
      <w:r>
        <w:rPr>
          <w:rFonts w:hint="eastAsia"/>
        </w:rPr>
        <w:t>）不按评标委员会要求澄清、说明或补正的。</w:t>
      </w:r>
    </w:p>
    <w:p w:rsidR="004E78D4" w:rsidRDefault="00CF5840">
      <w:pPr>
        <w:spacing w:line="400" w:lineRule="exact"/>
        <w:ind w:firstLineChars="200" w:firstLine="420"/>
      </w:pPr>
      <w:r>
        <w:rPr>
          <w:rFonts w:hint="eastAsia"/>
        </w:rPr>
        <w:t>3.</w:t>
      </w:r>
      <w:r>
        <w:rPr>
          <w:rFonts w:hint="eastAsia"/>
        </w:rPr>
        <w:t xml:space="preserve">1.3 </w:t>
      </w:r>
      <w:r>
        <w:rPr>
          <w:rFonts w:hint="eastAsia"/>
        </w:rPr>
        <w:t>投标报价有算术错误的，评标委员会按以下原则对投标报价进行修正，修正的价格经投标人书面确认后具有约束力。投标人不接受修正价格的，评标委员会应当否决其投标。</w:t>
      </w:r>
    </w:p>
    <w:p w:rsidR="004E78D4" w:rsidRDefault="00CF5840">
      <w:pPr>
        <w:spacing w:line="400" w:lineRule="exact"/>
        <w:ind w:firstLineChars="200" w:firstLine="420"/>
      </w:pPr>
      <w:bookmarkStart w:id="38" w:name="_Toc152042383"/>
      <w:r>
        <w:rPr>
          <w:rFonts w:hint="eastAsia"/>
        </w:rPr>
        <w:t>（</w:t>
      </w:r>
      <w:r>
        <w:rPr>
          <w:rFonts w:hint="eastAsia"/>
        </w:rPr>
        <w:t>1</w:t>
      </w:r>
      <w:r>
        <w:rPr>
          <w:rFonts w:hint="eastAsia"/>
        </w:rPr>
        <w:t>）投标文件中的大写金额与小写金额不一致的，以大写金额为准；</w:t>
      </w:r>
      <w:bookmarkEnd w:id="38"/>
    </w:p>
    <w:p w:rsidR="004E78D4" w:rsidRDefault="00CF5840">
      <w:pPr>
        <w:spacing w:line="400" w:lineRule="exact"/>
        <w:ind w:firstLineChars="200" w:firstLine="420"/>
      </w:pPr>
      <w:r>
        <w:rPr>
          <w:rFonts w:hint="eastAsia"/>
        </w:rPr>
        <w:t>（</w:t>
      </w:r>
      <w:r>
        <w:rPr>
          <w:rFonts w:hint="eastAsia"/>
        </w:rPr>
        <w:t>2</w:t>
      </w:r>
      <w:r>
        <w:rPr>
          <w:rFonts w:hint="eastAsia"/>
        </w:rPr>
        <w:t>）总价金额与依据单价计算出的结果不一致的，以单价金额为准修正总价，但单价金额小数点有明显错误的除外。</w:t>
      </w:r>
    </w:p>
    <w:p w:rsidR="004E78D4" w:rsidRDefault="00CF5840">
      <w:pPr>
        <w:keepNext/>
        <w:keepLines/>
        <w:spacing w:line="360" w:lineRule="auto"/>
        <w:outlineLvl w:val="2"/>
        <w:rPr>
          <w:b/>
          <w:bCs/>
          <w:sz w:val="24"/>
          <w:szCs w:val="32"/>
        </w:rPr>
      </w:pPr>
      <w:bookmarkStart w:id="39" w:name="_Toc152045606"/>
      <w:bookmarkStart w:id="40" w:name="_Toc247527631"/>
      <w:bookmarkStart w:id="41" w:name="_Toc152042384"/>
      <w:bookmarkStart w:id="42" w:name="_Toc247514030"/>
      <w:bookmarkStart w:id="43" w:name="_Toc144974573"/>
      <w:r>
        <w:rPr>
          <w:rFonts w:hint="eastAsia"/>
          <w:b/>
          <w:bCs/>
          <w:sz w:val="24"/>
          <w:szCs w:val="32"/>
        </w:rPr>
        <w:t xml:space="preserve">3.2 </w:t>
      </w:r>
      <w:r>
        <w:rPr>
          <w:rFonts w:hint="eastAsia"/>
          <w:b/>
          <w:bCs/>
          <w:sz w:val="24"/>
          <w:szCs w:val="32"/>
        </w:rPr>
        <w:t>详细评审</w:t>
      </w:r>
      <w:bookmarkEnd w:id="39"/>
      <w:bookmarkEnd w:id="40"/>
      <w:bookmarkEnd w:id="41"/>
      <w:bookmarkEnd w:id="42"/>
      <w:bookmarkEnd w:id="43"/>
    </w:p>
    <w:p w:rsidR="004E78D4" w:rsidRDefault="00CF5840">
      <w:pPr>
        <w:spacing w:line="400" w:lineRule="exact"/>
        <w:ind w:firstLineChars="200" w:firstLine="420"/>
      </w:pPr>
      <w:r>
        <w:rPr>
          <w:rFonts w:hint="eastAsia"/>
        </w:rPr>
        <w:t xml:space="preserve">3.2.1 </w:t>
      </w:r>
      <w:r>
        <w:rPr>
          <w:rFonts w:hint="eastAsia"/>
        </w:rPr>
        <w:t>评标委员会按本章第</w:t>
      </w:r>
      <w:r>
        <w:rPr>
          <w:rFonts w:hint="eastAsia"/>
        </w:rPr>
        <w:t>2.2</w:t>
      </w:r>
      <w:r>
        <w:rPr>
          <w:rFonts w:hint="eastAsia"/>
        </w:rPr>
        <w:t>款规定的量化因素和分值进行打分，并计算出综合评估得分。评标办法前附表对</w:t>
      </w:r>
      <w:r>
        <w:rPr>
          <w:rFonts w:hint="eastAsia"/>
          <w:szCs w:val="21"/>
        </w:rPr>
        <w:t>施工组织设计方案等</w:t>
      </w:r>
      <w:r>
        <w:rPr>
          <w:rFonts w:hint="eastAsia"/>
        </w:rPr>
        <w:t>评审有特殊规定的，从其规定。</w:t>
      </w:r>
    </w:p>
    <w:p w:rsidR="004E78D4" w:rsidRDefault="00CF5840">
      <w:pPr>
        <w:spacing w:line="400" w:lineRule="exact"/>
        <w:ind w:firstLineChars="200" w:firstLine="420"/>
      </w:pPr>
      <w:r>
        <w:rPr>
          <w:rFonts w:hint="eastAsia"/>
        </w:rPr>
        <w:t>（</w:t>
      </w:r>
      <w:r>
        <w:rPr>
          <w:rFonts w:hint="eastAsia"/>
        </w:rPr>
        <w:t>1</w:t>
      </w:r>
      <w:r>
        <w:rPr>
          <w:rFonts w:hint="eastAsia"/>
        </w:rPr>
        <w:t>）按本章第</w:t>
      </w:r>
      <w:r>
        <w:rPr>
          <w:rFonts w:hint="eastAsia"/>
        </w:rPr>
        <w:t>2.2.4</w:t>
      </w:r>
      <w:r>
        <w:rPr>
          <w:rFonts w:hint="eastAsia"/>
        </w:rPr>
        <w:t>（</w:t>
      </w:r>
      <w:r>
        <w:rPr>
          <w:rFonts w:hint="eastAsia"/>
        </w:rPr>
        <w:t>1</w:t>
      </w:r>
      <w:r>
        <w:rPr>
          <w:rFonts w:hint="eastAsia"/>
        </w:rPr>
        <w:t>）目规定的评审因素和分值对工作实施方案或大纲计算出得分</w:t>
      </w:r>
      <w:r>
        <w:rPr>
          <w:rFonts w:hint="eastAsia"/>
        </w:rPr>
        <w:t>A</w:t>
      </w:r>
      <w:r>
        <w:rPr>
          <w:rFonts w:hint="eastAsia"/>
        </w:rPr>
        <w:t>；</w:t>
      </w:r>
    </w:p>
    <w:p w:rsidR="004E78D4" w:rsidRDefault="00CF5840">
      <w:pPr>
        <w:spacing w:line="400" w:lineRule="exact"/>
        <w:ind w:firstLineChars="200" w:firstLine="420"/>
      </w:pPr>
      <w:r>
        <w:rPr>
          <w:rFonts w:hint="eastAsia"/>
        </w:rPr>
        <w:t>（</w:t>
      </w:r>
      <w:r>
        <w:rPr>
          <w:rFonts w:hint="eastAsia"/>
        </w:rPr>
        <w:t>2</w:t>
      </w:r>
      <w:r>
        <w:rPr>
          <w:rFonts w:hint="eastAsia"/>
        </w:rPr>
        <w:t>）按本章第</w:t>
      </w:r>
      <w:r>
        <w:rPr>
          <w:rFonts w:hint="eastAsia"/>
        </w:rPr>
        <w:t>2.2.4</w:t>
      </w:r>
      <w:r>
        <w:rPr>
          <w:rFonts w:hint="eastAsia"/>
        </w:rPr>
        <w:t>（</w:t>
      </w:r>
      <w:r>
        <w:rPr>
          <w:rFonts w:hint="eastAsia"/>
        </w:rPr>
        <w:t>2</w:t>
      </w:r>
      <w:r>
        <w:rPr>
          <w:rFonts w:hint="eastAsia"/>
        </w:rPr>
        <w:t>）目规定的评审因素和分值对项目管理机构计算出得分</w:t>
      </w:r>
      <w:r>
        <w:rPr>
          <w:rFonts w:hint="eastAsia"/>
        </w:rPr>
        <w:t>B</w:t>
      </w:r>
      <w:r>
        <w:rPr>
          <w:rFonts w:hint="eastAsia"/>
        </w:rPr>
        <w:t>；</w:t>
      </w:r>
    </w:p>
    <w:p w:rsidR="004E78D4" w:rsidRDefault="00CF5840">
      <w:pPr>
        <w:spacing w:line="400" w:lineRule="exact"/>
        <w:ind w:firstLineChars="200" w:firstLine="420"/>
      </w:pPr>
      <w:r>
        <w:rPr>
          <w:rFonts w:hint="eastAsia"/>
        </w:rPr>
        <w:t>（</w:t>
      </w:r>
      <w:r>
        <w:rPr>
          <w:rFonts w:hint="eastAsia"/>
        </w:rPr>
        <w:t>3</w:t>
      </w:r>
      <w:r>
        <w:rPr>
          <w:rFonts w:hint="eastAsia"/>
        </w:rPr>
        <w:t>）按本章第</w:t>
      </w:r>
      <w:r>
        <w:rPr>
          <w:rFonts w:hint="eastAsia"/>
        </w:rPr>
        <w:t>2.2.4</w:t>
      </w:r>
      <w:r>
        <w:rPr>
          <w:rFonts w:hint="eastAsia"/>
        </w:rPr>
        <w:t>（</w:t>
      </w:r>
      <w:r>
        <w:rPr>
          <w:rFonts w:hint="eastAsia"/>
        </w:rPr>
        <w:t>3</w:t>
      </w:r>
      <w:r>
        <w:rPr>
          <w:rFonts w:hint="eastAsia"/>
        </w:rPr>
        <w:t>）目规定的评审因素和分值对投标报价计算出得分</w:t>
      </w:r>
      <w:r>
        <w:rPr>
          <w:rFonts w:hint="eastAsia"/>
        </w:rPr>
        <w:t>C</w:t>
      </w:r>
      <w:r>
        <w:rPr>
          <w:rFonts w:hint="eastAsia"/>
        </w:rPr>
        <w:t>；</w:t>
      </w:r>
    </w:p>
    <w:p w:rsidR="004E78D4" w:rsidRDefault="00CF5840">
      <w:pPr>
        <w:spacing w:line="400" w:lineRule="exact"/>
        <w:ind w:firstLineChars="200" w:firstLine="420"/>
      </w:pPr>
      <w:r>
        <w:rPr>
          <w:rFonts w:hint="eastAsia"/>
        </w:rPr>
        <w:t>（</w:t>
      </w:r>
      <w:r>
        <w:rPr>
          <w:rFonts w:hint="eastAsia"/>
        </w:rPr>
        <w:t>4</w:t>
      </w:r>
      <w:r>
        <w:rPr>
          <w:rFonts w:hint="eastAsia"/>
        </w:rPr>
        <w:t>）按本章第</w:t>
      </w:r>
      <w:r>
        <w:rPr>
          <w:rFonts w:hint="eastAsia"/>
        </w:rPr>
        <w:t>2.2.4</w:t>
      </w:r>
      <w:r>
        <w:rPr>
          <w:rFonts w:hint="eastAsia"/>
        </w:rPr>
        <w:t>（</w:t>
      </w:r>
      <w:r>
        <w:rPr>
          <w:rFonts w:hint="eastAsia"/>
        </w:rPr>
        <w:t>4</w:t>
      </w:r>
      <w:r>
        <w:rPr>
          <w:rFonts w:hint="eastAsia"/>
        </w:rPr>
        <w:t>）目规定的评审因素和分值对其他评分因素计算出得分</w:t>
      </w:r>
      <w:r>
        <w:rPr>
          <w:rFonts w:hint="eastAsia"/>
        </w:rPr>
        <w:t>D</w:t>
      </w:r>
      <w:r>
        <w:rPr>
          <w:rFonts w:hint="eastAsia"/>
        </w:rPr>
        <w:t>。</w:t>
      </w:r>
    </w:p>
    <w:p w:rsidR="004E78D4" w:rsidRDefault="00CF5840">
      <w:pPr>
        <w:spacing w:line="400" w:lineRule="exact"/>
        <w:ind w:firstLineChars="200" w:firstLine="420"/>
      </w:pPr>
      <w:r>
        <w:rPr>
          <w:rFonts w:hint="eastAsia"/>
        </w:rPr>
        <w:t xml:space="preserve">3.2.2 </w:t>
      </w:r>
      <w:r>
        <w:rPr>
          <w:rFonts w:hint="eastAsia"/>
        </w:rPr>
        <w:t>评分分值计算保留小数点后两位，小数点后第三位“四舍五入”。</w:t>
      </w:r>
    </w:p>
    <w:p w:rsidR="004E78D4" w:rsidRDefault="00CF5840">
      <w:pPr>
        <w:spacing w:line="400" w:lineRule="exact"/>
        <w:ind w:firstLineChars="200" w:firstLine="420"/>
      </w:pPr>
      <w:r>
        <w:rPr>
          <w:rFonts w:hint="eastAsia"/>
        </w:rPr>
        <w:t xml:space="preserve">3.2.3 </w:t>
      </w:r>
      <w:r>
        <w:rPr>
          <w:rFonts w:hint="eastAsia"/>
        </w:rPr>
        <w:t>投标人得分</w:t>
      </w:r>
      <w:r>
        <w:rPr>
          <w:rFonts w:hint="eastAsia"/>
        </w:rPr>
        <w:t>=A+B+C+D</w:t>
      </w:r>
      <w:r>
        <w:rPr>
          <w:rFonts w:hint="eastAsia"/>
        </w:rPr>
        <w:t>。</w:t>
      </w:r>
    </w:p>
    <w:p w:rsidR="004E78D4" w:rsidRDefault="00CF5840">
      <w:pPr>
        <w:spacing w:line="400" w:lineRule="exact"/>
        <w:ind w:firstLineChars="200" w:firstLine="420"/>
      </w:pPr>
      <w:r>
        <w:rPr>
          <w:rFonts w:hint="eastAsia"/>
        </w:rPr>
        <w:t xml:space="preserve">3.2.4 </w:t>
      </w:r>
      <w:r>
        <w:rPr>
          <w:rFonts w:hint="eastAsia"/>
        </w:rPr>
        <w:t>评标委员会发现投标人的报价明显低于其他投标报价，使得其投标报价可能低于其个别成本的，应当要求该投标人</w:t>
      </w:r>
      <w:proofErr w:type="gramStart"/>
      <w:r>
        <w:rPr>
          <w:rFonts w:hint="eastAsia"/>
        </w:rPr>
        <w:t>作出</w:t>
      </w:r>
      <w:proofErr w:type="gramEnd"/>
      <w:r>
        <w:rPr>
          <w:rFonts w:hint="eastAsia"/>
        </w:rPr>
        <w:t>书面说明并提供相应的证明材料。投标人不能合理说明或者不能提供相应证明材料的，评标委员会应当认定该投标人以低于成本报价竞标，应当否决其投标。</w:t>
      </w:r>
    </w:p>
    <w:p w:rsidR="004E78D4" w:rsidRDefault="00CF5840">
      <w:pPr>
        <w:keepNext/>
        <w:keepLines/>
        <w:spacing w:line="360" w:lineRule="auto"/>
        <w:outlineLvl w:val="2"/>
        <w:rPr>
          <w:b/>
          <w:bCs/>
          <w:sz w:val="24"/>
          <w:szCs w:val="32"/>
        </w:rPr>
      </w:pPr>
      <w:bookmarkStart w:id="44" w:name="_Toc144974575"/>
      <w:bookmarkStart w:id="45" w:name="_Toc247514031"/>
      <w:bookmarkStart w:id="46" w:name="_Toc152045607"/>
      <w:bookmarkStart w:id="47" w:name="_Toc152042385"/>
      <w:bookmarkStart w:id="48" w:name="_Toc247527632"/>
      <w:r>
        <w:rPr>
          <w:rFonts w:hint="eastAsia"/>
          <w:b/>
          <w:bCs/>
          <w:sz w:val="24"/>
          <w:szCs w:val="32"/>
        </w:rPr>
        <w:t xml:space="preserve">3.3 </w:t>
      </w:r>
      <w:r>
        <w:rPr>
          <w:rFonts w:hint="eastAsia"/>
          <w:b/>
          <w:bCs/>
          <w:sz w:val="24"/>
          <w:szCs w:val="32"/>
        </w:rPr>
        <w:t>投标文件的澄清</w:t>
      </w:r>
      <w:bookmarkEnd w:id="44"/>
      <w:r>
        <w:rPr>
          <w:rFonts w:hint="eastAsia"/>
          <w:b/>
          <w:bCs/>
          <w:sz w:val="24"/>
          <w:szCs w:val="32"/>
        </w:rPr>
        <w:t>和补正</w:t>
      </w:r>
      <w:bookmarkEnd w:id="45"/>
      <w:bookmarkEnd w:id="46"/>
      <w:bookmarkEnd w:id="47"/>
      <w:bookmarkEnd w:id="48"/>
    </w:p>
    <w:p w:rsidR="004E78D4" w:rsidRDefault="00CF5840">
      <w:pPr>
        <w:spacing w:line="400" w:lineRule="exact"/>
        <w:ind w:firstLineChars="200" w:firstLine="420"/>
      </w:pPr>
      <w:r>
        <w:rPr>
          <w:rFonts w:hint="eastAsia"/>
        </w:rPr>
        <w:t xml:space="preserve">3.3.1 </w:t>
      </w:r>
      <w:r>
        <w:rPr>
          <w:rFonts w:hint="eastAsia"/>
        </w:rPr>
        <w:t>在评标过程中，评标委员会可以书面形式要求投标人对所提交投标文件中不明确的内容进行书面澄清或说明，或者对细微偏差进行补正。评标委员会不接受投标人主动提出的澄清、说明或补正。</w:t>
      </w:r>
    </w:p>
    <w:p w:rsidR="004E78D4" w:rsidRDefault="00CF5840">
      <w:pPr>
        <w:spacing w:line="400" w:lineRule="exact"/>
        <w:ind w:firstLineChars="200" w:firstLine="420"/>
      </w:pPr>
      <w:r>
        <w:rPr>
          <w:rFonts w:hint="eastAsia"/>
        </w:rPr>
        <w:lastRenderedPageBreak/>
        <w:t xml:space="preserve">3.3.2 </w:t>
      </w:r>
      <w:r>
        <w:rPr>
          <w:rFonts w:hint="eastAsia"/>
        </w:rPr>
        <w:t>澄清、说明和补正不得改变投标文件的实质性内</w:t>
      </w:r>
      <w:r>
        <w:rPr>
          <w:rFonts w:hint="eastAsia"/>
        </w:rPr>
        <w:t>容。投标人的书面澄清、说明和补正属于投标文件的组成部分。</w:t>
      </w:r>
    </w:p>
    <w:p w:rsidR="004E78D4" w:rsidRDefault="00CF5840">
      <w:pPr>
        <w:spacing w:line="400" w:lineRule="exact"/>
        <w:ind w:firstLineChars="200" w:firstLine="420"/>
      </w:pPr>
      <w:r>
        <w:rPr>
          <w:rFonts w:hint="eastAsia"/>
        </w:rPr>
        <w:t xml:space="preserve">3.3.3 </w:t>
      </w:r>
      <w:r>
        <w:rPr>
          <w:rFonts w:hint="eastAsia"/>
        </w:rPr>
        <w:t>评标委员会对投标人提交的澄清、说明或补正有疑问的，可以要求投标人进一步澄清、说明或补正，直至满足评标委员会的要求。</w:t>
      </w:r>
    </w:p>
    <w:p w:rsidR="004E78D4" w:rsidRDefault="00CF5840">
      <w:pPr>
        <w:keepNext/>
        <w:keepLines/>
        <w:spacing w:line="360" w:lineRule="auto"/>
        <w:outlineLvl w:val="2"/>
        <w:rPr>
          <w:b/>
          <w:bCs/>
          <w:sz w:val="24"/>
          <w:szCs w:val="32"/>
        </w:rPr>
      </w:pPr>
      <w:bookmarkStart w:id="49" w:name="_Toc152042386"/>
      <w:bookmarkStart w:id="50" w:name="_Toc152045608"/>
      <w:bookmarkStart w:id="51" w:name="_Toc247514032"/>
      <w:bookmarkStart w:id="52" w:name="_Toc144974576"/>
      <w:bookmarkStart w:id="53" w:name="_Toc247527633"/>
      <w:r>
        <w:rPr>
          <w:rFonts w:hint="eastAsia"/>
          <w:b/>
          <w:bCs/>
          <w:sz w:val="24"/>
          <w:szCs w:val="32"/>
        </w:rPr>
        <w:t xml:space="preserve">3.4 </w:t>
      </w:r>
      <w:r>
        <w:rPr>
          <w:rFonts w:hint="eastAsia"/>
          <w:b/>
          <w:bCs/>
          <w:sz w:val="24"/>
          <w:szCs w:val="32"/>
        </w:rPr>
        <w:t>评标结果</w:t>
      </w:r>
      <w:bookmarkEnd w:id="49"/>
      <w:bookmarkEnd w:id="50"/>
      <w:bookmarkEnd w:id="51"/>
      <w:bookmarkEnd w:id="52"/>
      <w:bookmarkEnd w:id="53"/>
    </w:p>
    <w:p w:rsidR="004E78D4" w:rsidRDefault="00CF5840">
      <w:pPr>
        <w:spacing w:line="400" w:lineRule="exact"/>
        <w:ind w:firstLineChars="200" w:firstLine="420"/>
      </w:pPr>
      <w:r>
        <w:rPr>
          <w:rFonts w:hint="eastAsia"/>
        </w:rPr>
        <w:t xml:space="preserve">3.4.1 </w:t>
      </w:r>
      <w:r>
        <w:rPr>
          <w:rFonts w:hint="eastAsia"/>
        </w:rPr>
        <w:t>除第二章“投标人须知”前附表授权直接确定中标人外，评标委员会按照得分由高到低的顺序推荐中标候选人。</w:t>
      </w:r>
    </w:p>
    <w:p w:rsidR="004E78D4" w:rsidRDefault="00CF5840">
      <w:pPr>
        <w:spacing w:line="400" w:lineRule="exact"/>
        <w:ind w:firstLineChars="200" w:firstLine="420"/>
      </w:pPr>
      <w:r>
        <w:rPr>
          <w:rFonts w:hint="eastAsia"/>
        </w:rPr>
        <w:t xml:space="preserve">3.4.2 </w:t>
      </w:r>
      <w:r>
        <w:rPr>
          <w:rFonts w:hint="eastAsia"/>
        </w:rPr>
        <w:t>评标委员会完成评标后，应当向招标人提交书面评标报告。</w:t>
      </w:r>
    </w:p>
    <w:p w:rsidR="004E78D4" w:rsidRDefault="004E78D4">
      <w:pPr>
        <w:spacing w:line="400" w:lineRule="exact"/>
        <w:jc w:val="center"/>
        <w:rPr>
          <w:rFonts w:ascii="宋体_x0007_壪.偬.." w:hAnsi="宋体_x0007_壪.偬.."/>
          <w:b/>
          <w:sz w:val="32"/>
          <w:szCs w:val="32"/>
        </w:rPr>
      </w:pPr>
    </w:p>
    <w:p w:rsidR="004E78D4" w:rsidRDefault="00CF5840">
      <w:pPr>
        <w:spacing w:line="400" w:lineRule="exact"/>
        <w:jc w:val="center"/>
        <w:rPr>
          <w:rFonts w:ascii="宋体_x0007_壪.偬.." w:hAnsi="宋体_x0007_壪.偬.."/>
          <w:b/>
          <w:sz w:val="32"/>
          <w:szCs w:val="32"/>
        </w:rPr>
      </w:pPr>
      <w:proofErr w:type="gramStart"/>
      <w:r>
        <w:rPr>
          <w:rFonts w:ascii="宋体_x0007_壪.偬.." w:hAnsi="宋体_x0007_壪.偬.." w:hint="eastAsia"/>
          <w:b/>
          <w:sz w:val="32"/>
          <w:szCs w:val="32"/>
        </w:rPr>
        <w:t>废标条件</w:t>
      </w:r>
      <w:proofErr w:type="gramEnd"/>
    </w:p>
    <w:p w:rsidR="004E78D4" w:rsidRDefault="00CF5840">
      <w:pPr>
        <w:spacing w:line="420" w:lineRule="exact"/>
        <w:ind w:firstLineChars="250" w:firstLine="527"/>
        <w:rPr>
          <w:rFonts w:ascii="宋体_x0007_壪.偬.." w:hAnsi="宋体_x0007_壪.偬.."/>
          <w:b/>
        </w:rPr>
      </w:pPr>
      <w:r>
        <w:rPr>
          <w:rFonts w:ascii="宋体_x0007_壪.偬.." w:hAnsi="宋体_x0007_壪.偬.." w:hint="eastAsia"/>
          <w:b/>
        </w:rPr>
        <w:t>B1.</w:t>
      </w:r>
      <w:proofErr w:type="gramStart"/>
      <w:r>
        <w:rPr>
          <w:rFonts w:ascii="宋体_x0007_壪.偬.." w:hAnsi="宋体_x0007_壪.偬.." w:hint="eastAsia"/>
          <w:b/>
        </w:rPr>
        <w:t>开标废标条件</w:t>
      </w:r>
      <w:proofErr w:type="gramEnd"/>
    </w:p>
    <w:p w:rsidR="004E78D4" w:rsidRDefault="00CF5840">
      <w:pPr>
        <w:spacing w:line="420" w:lineRule="exact"/>
        <w:ind w:firstLineChars="150" w:firstLine="315"/>
        <w:rPr>
          <w:rFonts w:ascii="宋体_x0007_壪.偬.." w:hAnsi="宋体_x0007_壪.偬.."/>
        </w:rPr>
      </w:pPr>
      <w:r>
        <w:rPr>
          <w:rFonts w:ascii="宋体_x0007_壪.偬.." w:hAnsi="宋体_x0007_壪.偬.." w:hint="eastAsia"/>
        </w:rPr>
        <w:t>投标人或其投标文件有下列情形之一的，其投标作废标处理：</w:t>
      </w:r>
    </w:p>
    <w:p w:rsidR="004E78D4" w:rsidRDefault="00CF5840">
      <w:pPr>
        <w:spacing w:line="420" w:lineRule="exact"/>
        <w:ind w:leftChars="200" w:left="420"/>
        <w:rPr>
          <w:rFonts w:ascii="宋体_x0007_壪.偬.." w:hAnsi="宋体_x0007_壪.偬.."/>
          <w:b/>
        </w:rPr>
      </w:pPr>
      <w:r>
        <w:rPr>
          <w:rFonts w:ascii="宋体_x0007_壪.偬.." w:hAnsi="宋体_x0007_壪.偬.." w:hint="eastAsia"/>
        </w:rPr>
        <w:t>B1.1</w:t>
      </w:r>
      <w:r>
        <w:rPr>
          <w:rFonts w:ascii="宋体_x0007_壪.偬.." w:hAnsi="宋体_x0007_壪.偬.." w:hint="eastAsia"/>
        </w:rPr>
        <w:t>投标文件未按本招标文件要求送达的。</w:t>
      </w:r>
      <w:r>
        <w:rPr>
          <w:rFonts w:ascii="宋体_x0007_壪.偬.." w:hAnsi="宋体_x0007_壪.偬.." w:hint="eastAsia"/>
        </w:rPr>
        <w:cr/>
        <w:t>B1.2</w:t>
      </w:r>
      <w:r>
        <w:rPr>
          <w:rFonts w:ascii="宋体_x0007_壪.偬.." w:hAnsi="宋体_x0007_壪.偬.." w:hint="eastAsia"/>
        </w:rPr>
        <w:t>投标文件的</w:t>
      </w:r>
      <w:proofErr w:type="gramStart"/>
      <w:r>
        <w:rPr>
          <w:rFonts w:ascii="宋体_x0007_壪.偬.." w:hAnsi="宋体_x0007_壪.偬.." w:hint="eastAsia"/>
        </w:rPr>
        <w:t>包封套未按</w:t>
      </w:r>
      <w:proofErr w:type="gramEnd"/>
      <w:r>
        <w:rPr>
          <w:rFonts w:ascii="宋体_x0007_壪.偬.." w:hAnsi="宋体_x0007_壪.偬.." w:hint="eastAsia"/>
        </w:rPr>
        <w:t>招标文件要求密封、标记和签署的（重复标记和签署的除外）；或者包封套破损严重并且足以看见投标文件封面所有内容的。</w:t>
      </w:r>
      <w:r>
        <w:rPr>
          <w:rFonts w:ascii="宋体_x0007_壪.偬.." w:hAnsi="宋体_x0007_壪.偬.." w:hint="eastAsia"/>
        </w:rPr>
        <w:cr/>
      </w:r>
      <w:r>
        <w:rPr>
          <w:rFonts w:ascii="宋体_x0007_壪.偬.." w:hAnsi="宋体_x0007_壪.偬.." w:hint="eastAsia"/>
          <w:b/>
        </w:rPr>
        <w:t xml:space="preserve">B2. </w:t>
      </w:r>
      <w:proofErr w:type="gramStart"/>
      <w:r>
        <w:rPr>
          <w:rFonts w:ascii="宋体_x0007_壪.偬.." w:hAnsi="宋体_x0007_壪.偬.." w:hint="eastAsia"/>
          <w:b/>
        </w:rPr>
        <w:t>评标废标条件</w:t>
      </w:r>
      <w:proofErr w:type="gramEnd"/>
    </w:p>
    <w:p w:rsidR="004E78D4" w:rsidRDefault="00CF5840">
      <w:pPr>
        <w:spacing w:line="420" w:lineRule="exact"/>
        <w:ind w:firstLineChars="200" w:firstLine="420"/>
        <w:rPr>
          <w:rFonts w:ascii="宋体_x0007_壪.偬.." w:hAnsi="宋体_x0007_壪.偬.."/>
        </w:rPr>
      </w:pPr>
      <w:r>
        <w:rPr>
          <w:rFonts w:ascii="宋体_x0007_壪.偬.." w:hAnsi="宋体_x0007_壪.偬.." w:hint="eastAsia"/>
        </w:rPr>
        <w:t>投标人或其投标文件有下列情形之一的，其投标作废标处理：</w:t>
      </w:r>
    </w:p>
    <w:p w:rsidR="004E78D4" w:rsidRDefault="00CF5840">
      <w:pPr>
        <w:tabs>
          <w:tab w:val="left" w:pos="105"/>
        </w:tabs>
        <w:spacing w:line="420" w:lineRule="exact"/>
        <w:ind w:leftChars="200" w:left="420"/>
        <w:rPr>
          <w:rFonts w:ascii="宋体_x0007_壪.偬.." w:hAnsi="宋体_x0007_壪.偬.."/>
        </w:rPr>
      </w:pPr>
      <w:r>
        <w:rPr>
          <w:rFonts w:ascii="宋体_x0007_壪.偬.." w:hAnsi="宋体_x0007_壪.偬.." w:hint="eastAsia"/>
        </w:rPr>
        <w:t>B2.1</w:t>
      </w:r>
      <w:r>
        <w:rPr>
          <w:rFonts w:ascii="宋体_x0007_壪.偬.." w:hAnsi="宋体_x0007_壪.偬.." w:hint="eastAsia"/>
        </w:rPr>
        <w:t>第二章“投标人须知”第</w:t>
      </w:r>
      <w:r>
        <w:rPr>
          <w:rFonts w:ascii="宋体_x0007_壪.偬.." w:hAnsi="宋体_x0007_壪.偬.." w:hint="eastAsia"/>
        </w:rPr>
        <w:t>1.4.2</w:t>
      </w:r>
      <w:r>
        <w:rPr>
          <w:rFonts w:ascii="宋体_x0007_壪.偬.." w:hAnsi="宋体_x0007_壪.偬.." w:hint="eastAsia"/>
        </w:rPr>
        <w:t>项规定的任何一种情形的。</w:t>
      </w:r>
      <w:r>
        <w:rPr>
          <w:rFonts w:ascii="宋体_x0007_壪.偬.." w:hAnsi="宋体_x0007_壪.偬.." w:hint="eastAsia"/>
        </w:rPr>
        <w:cr/>
        <w:t>B2.2</w:t>
      </w:r>
      <w:r>
        <w:rPr>
          <w:rFonts w:ascii="宋体_x0007_壪.偬.." w:hAnsi="宋体_x0007_壪.偬.." w:hint="eastAsia"/>
        </w:rPr>
        <w:t>不按评标委员会要求澄清、说明或补正的。</w:t>
      </w:r>
      <w:r>
        <w:rPr>
          <w:rFonts w:ascii="宋体_x0007_壪.偬.." w:hAnsi="宋体_x0007_壪.偬.." w:hint="eastAsia"/>
        </w:rPr>
        <w:cr/>
        <w:t>B2.3</w:t>
      </w:r>
      <w:r>
        <w:rPr>
          <w:rFonts w:ascii="宋体_x0007_壪.偬.." w:hAnsi="宋体_x0007_壪.偬.." w:hint="eastAsia"/>
        </w:rPr>
        <w:t>在形式评审、资格评审、响应性评审中，评标委员会认定投标人的投标不符合评标办法前附表中规定的任何一项评审标准的。</w:t>
      </w:r>
      <w:r>
        <w:rPr>
          <w:rFonts w:ascii="宋体_x0007_壪.偬.." w:hAnsi="宋体_x0007_壪.偬.." w:hint="eastAsia"/>
        </w:rPr>
        <w:cr/>
        <w:t>B2.4</w:t>
      </w:r>
      <w:r>
        <w:rPr>
          <w:rFonts w:ascii="宋体_x0007_壪.偬.." w:hAnsi="宋体_x0007_壪.偬.." w:hint="eastAsia"/>
        </w:rPr>
        <w:t>投标文件对本招标文件</w:t>
      </w:r>
      <w:proofErr w:type="gramStart"/>
      <w:r>
        <w:rPr>
          <w:rFonts w:ascii="宋体_x0007_壪.偬.." w:hAnsi="宋体_x0007_壪.偬.." w:hint="eastAsia"/>
        </w:rPr>
        <w:t>需承诺</w:t>
      </w:r>
      <w:proofErr w:type="gramEnd"/>
      <w:r>
        <w:rPr>
          <w:rFonts w:ascii="宋体_x0007_壪.偬.." w:hAnsi="宋体_x0007_壪.偬.." w:hint="eastAsia"/>
        </w:rPr>
        <w:t>内容未</w:t>
      </w:r>
      <w:proofErr w:type="gramStart"/>
      <w:r>
        <w:rPr>
          <w:rFonts w:ascii="宋体_x0007_壪.偬.." w:hAnsi="宋体_x0007_壪.偬.." w:hint="eastAsia"/>
        </w:rPr>
        <w:t>作出</w:t>
      </w:r>
      <w:proofErr w:type="gramEnd"/>
      <w:r>
        <w:rPr>
          <w:rFonts w:ascii="宋体_x0007_壪.偬.." w:hAnsi="宋体_x0007_壪.偬.." w:hint="eastAsia"/>
        </w:rPr>
        <w:t>承诺的。</w:t>
      </w:r>
      <w:r>
        <w:rPr>
          <w:rFonts w:ascii="宋体_x0007_壪.偬.." w:hAnsi="宋体_x0007_壪.偬.." w:hint="eastAsia"/>
        </w:rPr>
        <w:cr/>
      </w:r>
      <w:r>
        <w:rPr>
          <w:rFonts w:ascii="宋体_x0007_壪.偬.." w:hAnsi="宋体_x0007_壪.偬.." w:hint="eastAsia"/>
        </w:rPr>
        <w:t>B2.5</w:t>
      </w:r>
      <w:r>
        <w:rPr>
          <w:rFonts w:ascii="宋体_x0007_壪.偬.." w:hAnsi="宋体_x0007_壪.偬.." w:hint="eastAsia"/>
        </w:rPr>
        <w:t>被省级或招标项目备案地司法部门或建设行政主管部门作行政处罚（或不良行为记录），但不在其行政处罚期（或不良行为记录期）内的除外。</w:t>
      </w:r>
      <w:r>
        <w:rPr>
          <w:rFonts w:ascii="宋体_x0007_壪.偬.." w:hAnsi="宋体_x0007_壪.偬.." w:hint="eastAsia"/>
        </w:rPr>
        <w:cr/>
        <w:t>B2.6</w:t>
      </w:r>
      <w:r>
        <w:rPr>
          <w:rFonts w:ascii="宋体_x0007_壪.偬.." w:hAnsi="宋体_x0007_壪.偬.." w:hint="eastAsia"/>
        </w:rPr>
        <w:t>串通投标或弄虚作假或有其他违法行为的。</w:t>
      </w:r>
    </w:p>
    <w:p w:rsidR="004E78D4" w:rsidRDefault="00CF5840">
      <w:pPr>
        <w:tabs>
          <w:tab w:val="left" w:pos="105"/>
        </w:tabs>
        <w:spacing w:line="420" w:lineRule="exact"/>
        <w:ind w:leftChars="200" w:left="420"/>
        <w:rPr>
          <w:rFonts w:ascii="宋体_x0007_壪.偬.." w:hAnsi="宋体_x0007_壪.偬.."/>
        </w:rPr>
      </w:pPr>
      <w:r>
        <w:rPr>
          <w:rFonts w:ascii="宋体_x0007_壪.偬.." w:hAnsi="宋体_x0007_壪.偬.." w:hint="eastAsia"/>
        </w:rPr>
        <w:t>B2.7</w:t>
      </w:r>
      <w:r>
        <w:rPr>
          <w:rFonts w:ascii="宋体_x0007_壪.偬.." w:hAnsi="宋体_x0007_壪.偬.." w:hint="eastAsia"/>
        </w:rPr>
        <w:t>违反法律法规规章相关规定的。</w:t>
      </w:r>
    </w:p>
    <w:p w:rsidR="004E78D4" w:rsidRDefault="00CF5840">
      <w:pPr>
        <w:spacing w:line="420" w:lineRule="exact"/>
        <w:ind w:firstLineChars="200" w:firstLine="420"/>
      </w:pPr>
      <w:r>
        <w:rPr>
          <w:rFonts w:ascii="宋体_x0007_壪.偬.." w:hAnsi="宋体_x0007_壪.偬.." w:hint="eastAsia"/>
        </w:rPr>
        <w:t>备注：评标委员会判定为废标的投标文件，应</w:t>
      </w:r>
      <w:proofErr w:type="gramStart"/>
      <w:r>
        <w:rPr>
          <w:rFonts w:ascii="宋体_x0007_壪.偬.." w:hAnsi="宋体_x0007_壪.偬.." w:hint="eastAsia"/>
        </w:rPr>
        <w:t>附废标情况</w:t>
      </w:r>
      <w:proofErr w:type="gramEnd"/>
      <w:r>
        <w:rPr>
          <w:rFonts w:ascii="宋体_x0007_壪.偬.." w:hAnsi="宋体_x0007_壪.偬.." w:hint="eastAsia"/>
        </w:rPr>
        <w:t>说明，并在评审结果告知时，向投标人公布。</w:t>
      </w:r>
    </w:p>
    <w:p w:rsidR="004E78D4" w:rsidRDefault="004E78D4">
      <w:pPr>
        <w:rPr>
          <w:b/>
          <w:bCs/>
          <w:sz w:val="24"/>
          <w:szCs w:val="32"/>
        </w:rPr>
      </w:pPr>
    </w:p>
    <w:sectPr w:rsidR="004E78D4">
      <w:pgSz w:w="11906" w:h="16838"/>
      <w:pgMar w:top="1440" w:right="1803" w:bottom="1440" w:left="1803" w:header="851" w:footer="992" w:gutter="0"/>
      <w:pgNumType w:start="1"/>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_x0007_壪.偬..">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DC80F9"/>
    <w:multiLevelType w:val="singleLevel"/>
    <w:tmpl w:val="F2DC80F9"/>
    <w:lvl w:ilvl="0">
      <w:start w:val="1"/>
      <w:numFmt w:val="decimal"/>
      <w:suff w:val="space"/>
      <w:lvlText w:val="%1、"/>
      <w:lvlJc w:val="left"/>
    </w:lvl>
  </w:abstractNum>
  <w:abstractNum w:abstractNumId="1">
    <w:nsid w:val="FF8C7B4C"/>
    <w:multiLevelType w:val="singleLevel"/>
    <w:tmpl w:val="FF8C7B4C"/>
    <w:lvl w:ilvl="0">
      <w:start w:val="1"/>
      <w:numFmt w:val="decimal"/>
      <w:suff w:val="space"/>
      <w:lvlText w:val="%1、"/>
      <w:lvlJc w:val="left"/>
    </w:lvl>
  </w:abstractNum>
  <w:abstractNum w:abstractNumId="2">
    <w:nsid w:val="26245B89"/>
    <w:multiLevelType w:val="multilevel"/>
    <w:tmpl w:val="26245B89"/>
    <w:lvl w:ilvl="0">
      <w:start w:val="1"/>
      <w:numFmt w:val="chineseCountingThousand"/>
      <w:suff w:val="nothing"/>
      <w:lvlText w:val="第%1部分  "/>
      <w:lvlJc w:val="left"/>
      <w:pPr>
        <w:ind w:left="0" w:firstLine="0"/>
      </w:pPr>
      <w:rPr>
        <w:rFonts w:hint="eastAsia"/>
        <w:b/>
        <w:i w:val="0"/>
        <w:sz w:val="44"/>
        <w:szCs w:val="44"/>
      </w:rPr>
    </w:lvl>
    <w:lvl w:ilvl="1">
      <w:start w:val="1"/>
      <w:numFmt w:val="none"/>
      <w:suff w:val="nothing"/>
      <w:lvlText w:val=""/>
      <w:lvlJc w:val="left"/>
      <w:pPr>
        <w:ind w:left="0" w:firstLine="0"/>
      </w:pPr>
      <w:rPr>
        <w:rFonts w:hint="eastAsia"/>
      </w:rPr>
    </w:lvl>
    <w:lvl w:ilvl="2">
      <w:start w:val="1"/>
      <w:numFmt w:val="none"/>
      <w:pStyle w:val="2"/>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E78D4"/>
    <w:rsid w:val="00CF5840"/>
    <w:rsid w:val="0552719E"/>
    <w:rsid w:val="0C8852DC"/>
    <w:rsid w:val="0DB80361"/>
    <w:rsid w:val="0FA95765"/>
    <w:rsid w:val="157918B8"/>
    <w:rsid w:val="18E95070"/>
    <w:rsid w:val="1F9B72A7"/>
    <w:rsid w:val="238D1D8E"/>
    <w:rsid w:val="24DD548B"/>
    <w:rsid w:val="289265E6"/>
    <w:rsid w:val="28BB203E"/>
    <w:rsid w:val="29A24E85"/>
    <w:rsid w:val="2C713ECA"/>
    <w:rsid w:val="2DFA4339"/>
    <w:rsid w:val="33C11B9C"/>
    <w:rsid w:val="345A763B"/>
    <w:rsid w:val="348D19F8"/>
    <w:rsid w:val="3662484F"/>
    <w:rsid w:val="3A596216"/>
    <w:rsid w:val="3B9E56C3"/>
    <w:rsid w:val="3F7F76B0"/>
    <w:rsid w:val="403109C4"/>
    <w:rsid w:val="40DE7B4B"/>
    <w:rsid w:val="428E3585"/>
    <w:rsid w:val="460A4541"/>
    <w:rsid w:val="465C0BFA"/>
    <w:rsid w:val="49947051"/>
    <w:rsid w:val="4A5A43A4"/>
    <w:rsid w:val="4D2B240A"/>
    <w:rsid w:val="4D4C678E"/>
    <w:rsid w:val="5027597E"/>
    <w:rsid w:val="51737B2B"/>
    <w:rsid w:val="52366345"/>
    <w:rsid w:val="5B0019D0"/>
    <w:rsid w:val="62A54734"/>
    <w:rsid w:val="644424D0"/>
    <w:rsid w:val="66A33E6D"/>
    <w:rsid w:val="68DA749E"/>
    <w:rsid w:val="6B3F4549"/>
    <w:rsid w:val="6FCF3D12"/>
    <w:rsid w:val="74A824E5"/>
    <w:rsid w:val="75BA34A7"/>
    <w:rsid w:val="763C0296"/>
    <w:rsid w:val="7A396DA8"/>
    <w:rsid w:val="7AF344B3"/>
    <w:rsid w:val="7DED414C"/>
    <w:rsid w:val="7F80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semiHidden="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940" w:lineRule="atLeast"/>
      <w:jc w:val="center"/>
      <w:outlineLvl w:val="0"/>
    </w:pPr>
    <w:rPr>
      <w:rFonts w:asciiTheme="minorHAnsi" w:hAnsiTheme="minorHAnsi"/>
      <w:b/>
      <w:bCs/>
      <w:kern w:val="44"/>
      <w:sz w:val="72"/>
      <w:szCs w:val="44"/>
      <w:lang w:val="zh-CN"/>
    </w:rPr>
  </w:style>
  <w:style w:type="paragraph" w:styleId="20">
    <w:name w:val="heading 2"/>
    <w:basedOn w:val="a"/>
    <w:next w:val="a"/>
    <w:link w:val="2Char"/>
    <w:semiHidden/>
    <w:unhideWhenUsed/>
    <w:qFormat/>
    <w:pPr>
      <w:keepNext/>
      <w:keepLines/>
      <w:spacing w:beforeLines="50" w:before="50"/>
      <w:jc w:val="left"/>
      <w:outlineLvl w:val="1"/>
    </w:pPr>
    <w:rPr>
      <w:rFonts w:ascii="宋体" w:hAnsi="宋体"/>
      <w:b/>
      <w:bCs/>
      <w:iCs/>
      <w:sz w:val="32"/>
      <w:szCs w:val="20"/>
    </w:rPr>
  </w:style>
  <w:style w:type="paragraph" w:styleId="3">
    <w:name w:val="heading 3"/>
    <w:basedOn w:val="a"/>
    <w:next w:val="a"/>
    <w:link w:val="3Char"/>
    <w:semiHidden/>
    <w:unhideWhenUsed/>
    <w:qFormat/>
    <w:pPr>
      <w:keepNext/>
      <w:keepLines/>
      <w:widowControl/>
      <w:spacing w:beforeLines="2400" w:before="2400"/>
      <w:jc w:val="left"/>
      <w:outlineLvl w:val="2"/>
    </w:pPr>
    <w:rPr>
      <w:rFonts w:ascii="宋体" w:eastAsia="黑体" w:hAnsi="宋体"/>
      <w:b/>
      <w:kern w:val="0"/>
      <w:sz w:val="32"/>
      <w:szCs w:val="20"/>
      <w:lang w:val="zh-CN"/>
    </w:rPr>
  </w:style>
  <w:style w:type="paragraph" w:styleId="7">
    <w:name w:val="heading 7"/>
    <w:basedOn w:val="a"/>
    <w:next w:val="a"/>
    <w:link w:val="7Char"/>
    <w:semiHidden/>
    <w:unhideWhenUsed/>
    <w:qFormat/>
    <w:pPr>
      <w:keepNext/>
      <w:keepLines/>
      <w:widowControl/>
      <w:tabs>
        <w:tab w:val="left" w:pos="2520"/>
      </w:tabs>
      <w:spacing w:line="440" w:lineRule="exact"/>
      <w:ind w:firstLineChars="200" w:firstLine="640"/>
      <w:jc w:val="left"/>
      <w:outlineLvl w:val="6"/>
    </w:pPr>
    <w:rPr>
      <w:rFonts w:ascii="Times New Roman" w:hAnsi="Times New Roman"/>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qFormat/>
    <w:pPr>
      <w:spacing w:after="120"/>
    </w:pPr>
  </w:style>
  <w:style w:type="paragraph" w:styleId="30">
    <w:name w:val="toc 3"/>
    <w:basedOn w:val="a"/>
    <w:next w:val="a"/>
    <w:qFormat/>
    <w:pPr>
      <w:widowControl/>
      <w:spacing w:beforeLines="100" w:before="100" w:after="20" w:line="440" w:lineRule="exact"/>
      <w:jc w:val="left"/>
    </w:pPr>
    <w:rPr>
      <w:kern w:val="0"/>
      <w:sz w:val="28"/>
      <w:szCs w:val="22"/>
    </w:rPr>
  </w:style>
  <w:style w:type="paragraph" w:styleId="10">
    <w:name w:val="toc 1"/>
    <w:basedOn w:val="a"/>
    <w:next w:val="a"/>
    <w:qFormat/>
    <w:pPr>
      <w:tabs>
        <w:tab w:val="left" w:pos="425"/>
        <w:tab w:val="right" w:leader="dot" w:pos="8805"/>
      </w:tabs>
      <w:spacing w:beforeLines="50" w:before="50" w:afterLines="50" w:after="50" w:line="440" w:lineRule="exact"/>
    </w:pPr>
    <w:rPr>
      <w:rFonts w:eastAsia="黑体"/>
      <w:b/>
      <w:color w:val="000000"/>
      <w:sz w:val="28"/>
      <w:szCs w:val="20"/>
    </w:rPr>
  </w:style>
  <w:style w:type="paragraph" w:styleId="21">
    <w:name w:val="toc 2"/>
    <w:basedOn w:val="a"/>
    <w:next w:val="a"/>
    <w:qFormat/>
    <w:pPr>
      <w:spacing w:beforeLines="100" w:before="100" w:afterLines="100" w:after="100" w:line="440" w:lineRule="atLeast"/>
      <w:jc w:val="center"/>
    </w:pPr>
    <w:rPr>
      <w:rFonts w:eastAsia="黑体"/>
      <w:b/>
      <w:sz w:val="30"/>
    </w:rPr>
  </w:style>
  <w:style w:type="paragraph" w:customStyle="1" w:styleId="a5">
    <w:name w:val="封面落款"/>
    <w:basedOn w:val="a"/>
    <w:next w:val="a"/>
    <w:qFormat/>
    <w:pPr>
      <w:widowControl/>
      <w:autoSpaceDE w:val="0"/>
      <w:autoSpaceDN w:val="0"/>
      <w:adjustRightInd w:val="0"/>
      <w:spacing w:line="440" w:lineRule="atLeast"/>
      <w:jc w:val="center"/>
      <w:textAlignment w:val="bottom"/>
    </w:pPr>
    <w:rPr>
      <w:rFonts w:ascii="黑体" w:eastAsia="黑体" w:hAnsi="黑体"/>
      <w:kern w:val="0"/>
      <w:sz w:val="32"/>
      <w:szCs w:val="30"/>
    </w:rPr>
  </w:style>
  <w:style w:type="paragraph" w:customStyle="1" w:styleId="a6">
    <w:name w:val="封面标题"/>
    <w:basedOn w:val="a"/>
    <w:next w:val="a"/>
    <w:qFormat/>
    <w:pPr>
      <w:widowControl/>
      <w:autoSpaceDE w:val="0"/>
      <w:autoSpaceDN w:val="0"/>
      <w:adjustRightInd w:val="0"/>
      <w:spacing w:beforeLines="300" w:before="300"/>
      <w:jc w:val="center"/>
      <w:textAlignment w:val="bottom"/>
    </w:pPr>
    <w:rPr>
      <w:rFonts w:eastAsia="黑体"/>
      <w:bCs/>
      <w:kern w:val="0"/>
      <w:sz w:val="44"/>
      <w:szCs w:val="32"/>
    </w:rPr>
  </w:style>
  <w:style w:type="character" w:customStyle="1" w:styleId="1Char">
    <w:name w:val="标题 1 Char"/>
    <w:link w:val="1"/>
    <w:qFormat/>
    <w:rPr>
      <w:rFonts w:asciiTheme="minorHAnsi" w:eastAsia="宋体" w:hAnsiTheme="minorHAnsi"/>
      <w:b/>
      <w:bCs/>
      <w:kern w:val="44"/>
      <w:sz w:val="72"/>
      <w:szCs w:val="44"/>
    </w:rPr>
  </w:style>
  <w:style w:type="character" w:customStyle="1" w:styleId="2Char">
    <w:name w:val="标题 2 Char"/>
    <w:link w:val="20"/>
    <w:qFormat/>
    <w:rPr>
      <w:rFonts w:ascii="宋体" w:eastAsia="宋体" w:hAnsi="宋体" w:cs="Times New Roman"/>
      <w:b/>
      <w:bCs/>
      <w:iCs/>
      <w:kern w:val="2"/>
      <w:sz w:val="32"/>
      <w:lang w:val="en-US" w:eastAsia="zh-CN"/>
    </w:rPr>
  </w:style>
  <w:style w:type="character" w:customStyle="1" w:styleId="3Char">
    <w:name w:val="标题 3 Char"/>
    <w:link w:val="3"/>
    <w:qFormat/>
    <w:rPr>
      <w:rFonts w:ascii="宋体" w:eastAsia="黑体" w:hAnsi="宋体" w:cs="Times New Roman"/>
      <w:b/>
      <w:sz w:val="32"/>
    </w:rPr>
  </w:style>
  <w:style w:type="character" w:customStyle="1" w:styleId="7Char">
    <w:name w:val="标题 7 Char"/>
    <w:link w:val="7"/>
    <w:uiPriority w:val="9"/>
    <w:qFormat/>
    <w:rPr>
      <w:rFonts w:ascii="Times New Roman" w:eastAsia="宋体" w:hAnsi="Times New Roman"/>
      <w:bCs/>
      <w:sz w:val="24"/>
      <w:szCs w:val="24"/>
    </w:rPr>
  </w:style>
  <w:style w:type="paragraph" w:customStyle="1" w:styleId="2">
    <w:name w:val="标题2"/>
    <w:basedOn w:val="a"/>
    <w:next w:val="20"/>
    <w:qFormat/>
    <w:pPr>
      <w:keepNext/>
      <w:keepLines/>
      <w:numPr>
        <w:ilvl w:val="2"/>
        <w:numId w:val="1"/>
      </w:numPr>
      <w:adjustRightInd w:val="0"/>
      <w:spacing w:before="260" w:after="260" w:line="480" w:lineRule="auto"/>
      <w:jc w:val="left"/>
      <w:textAlignment w:val="baseline"/>
      <w:outlineLvl w:val="1"/>
    </w:pPr>
    <w:rPr>
      <w:rFonts w:ascii="Arial" w:eastAsia="黑体" w:hAnsi="Arial"/>
      <w:bCs/>
      <w:kern w:val="0"/>
      <w:sz w:val="30"/>
      <w:szCs w:val="32"/>
    </w:rPr>
  </w:style>
  <w:style w:type="paragraph" w:customStyle="1" w:styleId="Style347">
    <w:name w:val="_Style 347"/>
    <w:basedOn w:val="a"/>
    <w:next w:val="a"/>
    <w:uiPriority w:val="3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semiHidden="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940" w:lineRule="atLeast"/>
      <w:jc w:val="center"/>
      <w:outlineLvl w:val="0"/>
    </w:pPr>
    <w:rPr>
      <w:rFonts w:asciiTheme="minorHAnsi" w:hAnsiTheme="minorHAnsi"/>
      <w:b/>
      <w:bCs/>
      <w:kern w:val="44"/>
      <w:sz w:val="72"/>
      <w:szCs w:val="44"/>
      <w:lang w:val="zh-CN"/>
    </w:rPr>
  </w:style>
  <w:style w:type="paragraph" w:styleId="20">
    <w:name w:val="heading 2"/>
    <w:basedOn w:val="a"/>
    <w:next w:val="a"/>
    <w:link w:val="2Char"/>
    <w:semiHidden/>
    <w:unhideWhenUsed/>
    <w:qFormat/>
    <w:pPr>
      <w:keepNext/>
      <w:keepLines/>
      <w:spacing w:beforeLines="50" w:before="50"/>
      <w:jc w:val="left"/>
      <w:outlineLvl w:val="1"/>
    </w:pPr>
    <w:rPr>
      <w:rFonts w:ascii="宋体" w:hAnsi="宋体"/>
      <w:b/>
      <w:bCs/>
      <w:iCs/>
      <w:sz w:val="32"/>
      <w:szCs w:val="20"/>
    </w:rPr>
  </w:style>
  <w:style w:type="paragraph" w:styleId="3">
    <w:name w:val="heading 3"/>
    <w:basedOn w:val="a"/>
    <w:next w:val="a"/>
    <w:link w:val="3Char"/>
    <w:semiHidden/>
    <w:unhideWhenUsed/>
    <w:qFormat/>
    <w:pPr>
      <w:keepNext/>
      <w:keepLines/>
      <w:widowControl/>
      <w:spacing w:beforeLines="2400" w:before="2400"/>
      <w:jc w:val="left"/>
      <w:outlineLvl w:val="2"/>
    </w:pPr>
    <w:rPr>
      <w:rFonts w:ascii="宋体" w:eastAsia="黑体" w:hAnsi="宋体"/>
      <w:b/>
      <w:kern w:val="0"/>
      <w:sz w:val="32"/>
      <w:szCs w:val="20"/>
      <w:lang w:val="zh-CN"/>
    </w:rPr>
  </w:style>
  <w:style w:type="paragraph" w:styleId="7">
    <w:name w:val="heading 7"/>
    <w:basedOn w:val="a"/>
    <w:next w:val="a"/>
    <w:link w:val="7Char"/>
    <w:semiHidden/>
    <w:unhideWhenUsed/>
    <w:qFormat/>
    <w:pPr>
      <w:keepNext/>
      <w:keepLines/>
      <w:widowControl/>
      <w:tabs>
        <w:tab w:val="left" w:pos="2520"/>
      </w:tabs>
      <w:spacing w:line="440" w:lineRule="exact"/>
      <w:ind w:firstLineChars="200" w:firstLine="640"/>
      <w:jc w:val="left"/>
      <w:outlineLvl w:val="6"/>
    </w:pPr>
    <w:rPr>
      <w:rFonts w:ascii="Times New Roman" w:hAnsi="Times New Roman"/>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qFormat/>
    <w:pPr>
      <w:spacing w:after="120"/>
    </w:pPr>
  </w:style>
  <w:style w:type="paragraph" w:styleId="30">
    <w:name w:val="toc 3"/>
    <w:basedOn w:val="a"/>
    <w:next w:val="a"/>
    <w:qFormat/>
    <w:pPr>
      <w:widowControl/>
      <w:spacing w:beforeLines="100" w:before="100" w:after="20" w:line="440" w:lineRule="exact"/>
      <w:jc w:val="left"/>
    </w:pPr>
    <w:rPr>
      <w:kern w:val="0"/>
      <w:sz w:val="28"/>
      <w:szCs w:val="22"/>
    </w:rPr>
  </w:style>
  <w:style w:type="paragraph" w:styleId="10">
    <w:name w:val="toc 1"/>
    <w:basedOn w:val="a"/>
    <w:next w:val="a"/>
    <w:qFormat/>
    <w:pPr>
      <w:tabs>
        <w:tab w:val="left" w:pos="425"/>
        <w:tab w:val="right" w:leader="dot" w:pos="8805"/>
      </w:tabs>
      <w:spacing w:beforeLines="50" w:before="50" w:afterLines="50" w:after="50" w:line="440" w:lineRule="exact"/>
    </w:pPr>
    <w:rPr>
      <w:rFonts w:eastAsia="黑体"/>
      <w:b/>
      <w:color w:val="000000"/>
      <w:sz w:val="28"/>
      <w:szCs w:val="20"/>
    </w:rPr>
  </w:style>
  <w:style w:type="paragraph" w:styleId="21">
    <w:name w:val="toc 2"/>
    <w:basedOn w:val="a"/>
    <w:next w:val="a"/>
    <w:qFormat/>
    <w:pPr>
      <w:spacing w:beforeLines="100" w:before="100" w:afterLines="100" w:after="100" w:line="440" w:lineRule="atLeast"/>
      <w:jc w:val="center"/>
    </w:pPr>
    <w:rPr>
      <w:rFonts w:eastAsia="黑体"/>
      <w:b/>
      <w:sz w:val="30"/>
    </w:rPr>
  </w:style>
  <w:style w:type="paragraph" w:customStyle="1" w:styleId="a5">
    <w:name w:val="封面落款"/>
    <w:basedOn w:val="a"/>
    <w:next w:val="a"/>
    <w:qFormat/>
    <w:pPr>
      <w:widowControl/>
      <w:autoSpaceDE w:val="0"/>
      <w:autoSpaceDN w:val="0"/>
      <w:adjustRightInd w:val="0"/>
      <w:spacing w:line="440" w:lineRule="atLeast"/>
      <w:jc w:val="center"/>
      <w:textAlignment w:val="bottom"/>
    </w:pPr>
    <w:rPr>
      <w:rFonts w:ascii="黑体" w:eastAsia="黑体" w:hAnsi="黑体"/>
      <w:kern w:val="0"/>
      <w:sz w:val="32"/>
      <w:szCs w:val="30"/>
    </w:rPr>
  </w:style>
  <w:style w:type="paragraph" w:customStyle="1" w:styleId="a6">
    <w:name w:val="封面标题"/>
    <w:basedOn w:val="a"/>
    <w:next w:val="a"/>
    <w:qFormat/>
    <w:pPr>
      <w:widowControl/>
      <w:autoSpaceDE w:val="0"/>
      <w:autoSpaceDN w:val="0"/>
      <w:adjustRightInd w:val="0"/>
      <w:spacing w:beforeLines="300" w:before="300"/>
      <w:jc w:val="center"/>
      <w:textAlignment w:val="bottom"/>
    </w:pPr>
    <w:rPr>
      <w:rFonts w:eastAsia="黑体"/>
      <w:bCs/>
      <w:kern w:val="0"/>
      <w:sz w:val="44"/>
      <w:szCs w:val="32"/>
    </w:rPr>
  </w:style>
  <w:style w:type="character" w:customStyle="1" w:styleId="1Char">
    <w:name w:val="标题 1 Char"/>
    <w:link w:val="1"/>
    <w:qFormat/>
    <w:rPr>
      <w:rFonts w:asciiTheme="minorHAnsi" w:eastAsia="宋体" w:hAnsiTheme="minorHAnsi"/>
      <w:b/>
      <w:bCs/>
      <w:kern w:val="44"/>
      <w:sz w:val="72"/>
      <w:szCs w:val="44"/>
    </w:rPr>
  </w:style>
  <w:style w:type="character" w:customStyle="1" w:styleId="2Char">
    <w:name w:val="标题 2 Char"/>
    <w:link w:val="20"/>
    <w:qFormat/>
    <w:rPr>
      <w:rFonts w:ascii="宋体" w:eastAsia="宋体" w:hAnsi="宋体" w:cs="Times New Roman"/>
      <w:b/>
      <w:bCs/>
      <w:iCs/>
      <w:kern w:val="2"/>
      <w:sz w:val="32"/>
      <w:lang w:val="en-US" w:eastAsia="zh-CN"/>
    </w:rPr>
  </w:style>
  <w:style w:type="character" w:customStyle="1" w:styleId="3Char">
    <w:name w:val="标题 3 Char"/>
    <w:link w:val="3"/>
    <w:qFormat/>
    <w:rPr>
      <w:rFonts w:ascii="宋体" w:eastAsia="黑体" w:hAnsi="宋体" w:cs="Times New Roman"/>
      <w:b/>
      <w:sz w:val="32"/>
    </w:rPr>
  </w:style>
  <w:style w:type="character" w:customStyle="1" w:styleId="7Char">
    <w:name w:val="标题 7 Char"/>
    <w:link w:val="7"/>
    <w:uiPriority w:val="9"/>
    <w:qFormat/>
    <w:rPr>
      <w:rFonts w:ascii="Times New Roman" w:eastAsia="宋体" w:hAnsi="Times New Roman"/>
      <w:bCs/>
      <w:sz w:val="24"/>
      <w:szCs w:val="24"/>
    </w:rPr>
  </w:style>
  <w:style w:type="paragraph" w:customStyle="1" w:styleId="2">
    <w:name w:val="标题2"/>
    <w:basedOn w:val="a"/>
    <w:next w:val="20"/>
    <w:qFormat/>
    <w:pPr>
      <w:keepNext/>
      <w:keepLines/>
      <w:numPr>
        <w:ilvl w:val="2"/>
        <w:numId w:val="1"/>
      </w:numPr>
      <w:adjustRightInd w:val="0"/>
      <w:spacing w:before="260" w:after="260" w:line="480" w:lineRule="auto"/>
      <w:jc w:val="left"/>
      <w:textAlignment w:val="baseline"/>
      <w:outlineLvl w:val="1"/>
    </w:pPr>
    <w:rPr>
      <w:rFonts w:ascii="Arial" w:eastAsia="黑体" w:hAnsi="Arial"/>
      <w:bCs/>
      <w:kern w:val="0"/>
      <w:sz w:val="30"/>
      <w:szCs w:val="32"/>
    </w:rPr>
  </w:style>
  <w:style w:type="paragraph" w:customStyle="1" w:styleId="Style347">
    <w:name w:val="_Style 347"/>
    <w:basedOn w:val="a"/>
    <w:next w:val="a"/>
    <w:uiPriority w:val="3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711</Words>
  <Characters>4059</Characters>
  <Application>Microsoft Office Word</Application>
  <DocSecurity>0</DocSecurity>
  <Lines>33</Lines>
  <Paragraphs>9</Paragraphs>
  <ScaleCrop>false</ScaleCrop>
  <Company>Kingsoft</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北京环亚恒信</dc:creator>
  <cp:lastModifiedBy>admin</cp:lastModifiedBy>
  <cp:revision>2</cp:revision>
  <dcterms:created xsi:type="dcterms:W3CDTF">2014-10-29T12:08:00Z</dcterms:created>
  <dcterms:modified xsi:type="dcterms:W3CDTF">2020-03-16T08:46:00Z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