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60" w:after="60" w:line="240" w:lineRule="auto"/>
        <w:ind w:left="0" w:firstLine="0" w:firstLineChars="0"/>
        <w:jc w:val="both"/>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附件：投标人资格要求、评标办法</w:t>
      </w:r>
    </w:p>
    <w:p>
      <w:pPr>
        <w:snapToGrid w:val="0"/>
        <w:spacing w:before="60" w:after="60" w:line="240" w:lineRule="auto"/>
        <w:ind w:left="0" w:firstLine="0" w:firstLineChars="0"/>
        <w:jc w:val="both"/>
        <w:rPr>
          <w:rFonts w:hint="eastAsia" w:ascii="黑体" w:hAnsi="黑体" w:eastAsia="黑体" w:cs="Times New Roman"/>
          <w:color w:val="auto"/>
          <w:sz w:val="28"/>
          <w:szCs w:val="28"/>
          <w:highlight w:val="none"/>
        </w:rPr>
      </w:pPr>
    </w:p>
    <w:p>
      <w:pPr>
        <w:snapToGrid w:val="0"/>
        <w:spacing w:before="60" w:after="60" w:line="240" w:lineRule="auto"/>
        <w:ind w:left="0" w:firstLine="0" w:firstLineChars="0"/>
        <w:jc w:val="both"/>
        <w:rPr>
          <w:rFonts w:hint="eastAsia" w:ascii="黑体" w:hAnsi="黑体" w:eastAsia="黑体" w:cs="Times New Roman"/>
          <w:color w:val="auto"/>
          <w:sz w:val="28"/>
          <w:szCs w:val="28"/>
          <w:highlight w:val="none"/>
          <w:lang w:val="en-US" w:eastAsia="zh-CN"/>
        </w:rPr>
      </w:pPr>
      <w:r>
        <w:rPr>
          <w:rFonts w:hint="eastAsia" w:ascii="黑体" w:hAnsi="黑体" w:eastAsia="黑体" w:cs="Times New Roman"/>
          <w:color w:val="auto"/>
          <w:sz w:val="28"/>
          <w:szCs w:val="28"/>
          <w:highlight w:val="none"/>
          <w:lang w:val="en-US" w:eastAsia="zh-CN"/>
        </w:rPr>
        <w:t>1、投标人资格要求</w:t>
      </w:r>
    </w:p>
    <w:p>
      <w:pPr>
        <w:snapToGrid w:val="0"/>
        <w:spacing w:before="60" w:after="60" w:line="240" w:lineRule="auto"/>
        <w:ind w:left="0" w:firstLine="0" w:firstLineChars="0"/>
        <w:jc w:val="center"/>
        <w:rPr>
          <w:rFonts w:ascii="黑体" w:hAnsi="黑体" w:eastAsia="黑体" w:cs="Times New Roman"/>
          <w:color w:val="auto"/>
          <w:sz w:val="28"/>
          <w:szCs w:val="28"/>
          <w:highlight w:val="none"/>
        </w:rPr>
      </w:pPr>
    </w:p>
    <w:p>
      <w:pPr>
        <w:snapToGrid w:val="0"/>
        <w:spacing w:before="60" w:after="60" w:line="240" w:lineRule="auto"/>
        <w:ind w:left="0" w:firstLine="0" w:firstLineChars="0"/>
        <w:jc w:val="center"/>
        <w:rPr>
          <w:rFonts w:ascii="黑体" w:hAnsi="黑体" w:eastAsia="黑体" w:cs="Times New Roman"/>
          <w:color w:val="auto"/>
          <w:sz w:val="28"/>
          <w:szCs w:val="28"/>
          <w:highlight w:val="none"/>
        </w:rPr>
      </w:pPr>
      <w:r>
        <w:rPr>
          <w:rFonts w:ascii="黑体" w:hAnsi="黑体" w:eastAsia="黑体" w:cs="Times New Roman"/>
          <w:color w:val="auto"/>
          <w:sz w:val="28"/>
          <w:szCs w:val="28"/>
          <w:highlight w:val="none"/>
        </w:rPr>
        <w:t>附录1 资格审查条件（资质最低条件）</w:t>
      </w:r>
    </w:p>
    <w:p>
      <w:pPr>
        <w:snapToGrid w:val="0"/>
        <w:spacing w:line="400" w:lineRule="exact"/>
        <w:ind w:left="0" w:firstLine="0" w:firstLineChars="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适用所有标段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8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660" w:hRule="atLeast"/>
        </w:trPr>
        <w:tc>
          <w:tcPr>
            <w:tcW w:w="8814"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ind w:left="0" w:firstLine="0" w:firstLineChars="0"/>
              <w:jc w:val="center"/>
              <w:rPr>
                <w:rFonts w:ascii="宋体" w:hAnsi="宋体" w:eastAsia="宋体" w:cs="Times New Roman"/>
                <w:b/>
                <w:bCs/>
                <w:color w:val="auto"/>
                <w:sz w:val="21"/>
                <w:szCs w:val="21"/>
                <w:highlight w:val="none"/>
              </w:rPr>
            </w:pPr>
            <w:r>
              <w:rPr>
                <w:rFonts w:ascii="宋体" w:hAnsi="宋体" w:eastAsia="宋体" w:cs="Times New Roman"/>
                <w:b/>
                <w:bCs/>
                <w:color w:val="auto"/>
                <w:sz w:val="21"/>
                <w:szCs w:val="21"/>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565" w:hRule="atLeast"/>
        </w:trPr>
        <w:tc>
          <w:tcPr>
            <w:tcW w:w="8814" w:type="dxa"/>
            <w:tcBorders>
              <w:top w:val="single" w:color="000000" w:sz="8" w:space="0"/>
              <w:left w:val="single" w:color="000000" w:sz="8" w:space="0"/>
              <w:bottom w:val="single" w:color="000000" w:sz="8" w:space="0"/>
              <w:right w:val="single" w:color="000000" w:sz="8" w:space="0"/>
            </w:tcBorders>
            <w:vAlign w:val="center"/>
          </w:tcPr>
          <w:p>
            <w:pPr>
              <w:snapToGrid w:val="0"/>
              <w:spacing w:line="400" w:lineRule="exact"/>
              <w:ind w:left="0" w:firstLine="0" w:firstLineChars="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1、具有工商行政管理部门核发的有效</w:t>
            </w:r>
            <w:r>
              <w:rPr>
                <w:rFonts w:hint="eastAsia" w:ascii="宋体" w:hAnsi="宋体" w:eastAsia="宋体" w:cs="Times New Roman"/>
                <w:color w:val="auto"/>
                <w:sz w:val="21"/>
                <w:szCs w:val="21"/>
                <w:highlight w:val="none"/>
              </w:rPr>
              <w:t>的</w:t>
            </w:r>
            <w:r>
              <w:rPr>
                <w:rFonts w:ascii="宋体" w:hAnsi="宋体" w:eastAsia="宋体" w:cs="Times New Roman"/>
                <w:color w:val="auto"/>
                <w:sz w:val="21"/>
                <w:szCs w:val="21"/>
                <w:highlight w:val="none"/>
              </w:rPr>
              <w:t>企业法人营业执照或事业单位法人资格证书；</w:t>
            </w:r>
          </w:p>
          <w:p>
            <w:pPr>
              <w:snapToGrid w:val="0"/>
              <w:spacing w:line="400" w:lineRule="exact"/>
              <w:ind w:left="0" w:firstLine="0" w:firstLineChars="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t>2、</w:t>
            </w:r>
            <w:r>
              <w:rPr>
                <w:rFonts w:hint="eastAsia" w:ascii="宋体" w:hAnsi="宋体" w:eastAsia="宋体" w:cs="Times New Roman"/>
                <w:color w:val="auto"/>
                <w:sz w:val="21"/>
                <w:szCs w:val="21"/>
                <w:highlight w:val="none"/>
              </w:rPr>
              <w:t>具备交通运输部核发的公路水运工程试验检测机构综合甲级资质或交通运输部核发的公路工程试验检测机构桥梁隧道工程专项资质</w:t>
            </w:r>
            <w:r>
              <w:rPr>
                <w:rFonts w:ascii="宋体" w:hAnsi="宋体" w:eastAsia="宋体" w:cs="Times New Roman"/>
                <w:color w:val="auto"/>
                <w:sz w:val="21"/>
                <w:szCs w:val="21"/>
                <w:highlight w:val="none"/>
              </w:rPr>
              <w:t>。</w:t>
            </w:r>
          </w:p>
          <w:p>
            <w:pPr>
              <w:snapToGrid w:val="0"/>
              <w:spacing w:line="400" w:lineRule="exact"/>
              <w:ind w:left="0" w:firstLine="0" w:firstLineChars="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3、具有质量技术监督部门颁发的有效计量认证证书（CMA），且计量认证证书附表覆盖本项目检测工作内容。</w:t>
            </w:r>
          </w:p>
        </w:tc>
      </w:tr>
    </w:tbl>
    <w:p>
      <w:pPr>
        <w:spacing w:line="240" w:lineRule="auto"/>
        <w:ind w:left="0" w:firstLine="0" w:firstLineChars="0"/>
        <w:rPr>
          <w:rFonts w:ascii="宋体" w:hAnsi="宋体" w:eastAsia="宋体" w:cs="Times New Roman"/>
          <w:color w:val="auto"/>
          <w:sz w:val="28"/>
          <w:szCs w:val="28"/>
          <w:highlight w:val="none"/>
        </w:rPr>
      </w:pPr>
      <w:r>
        <w:rPr>
          <w:rFonts w:ascii="宋体" w:hAnsi="宋体" w:eastAsia="宋体" w:cs="Times New Roman"/>
          <w:color w:val="auto"/>
          <w:sz w:val="28"/>
          <w:szCs w:val="28"/>
          <w:highlight w:val="none"/>
        </w:rPr>
        <w:br w:type="page"/>
      </w:r>
    </w:p>
    <w:p>
      <w:pPr>
        <w:snapToGrid w:val="0"/>
        <w:spacing w:line="400" w:lineRule="exact"/>
        <w:ind w:left="0" w:firstLine="0" w:firstLineChars="0"/>
        <w:rPr>
          <w:rFonts w:ascii="宋体" w:hAnsi="宋体" w:eastAsia="宋体" w:cs="Times New Roman"/>
          <w:color w:val="auto"/>
          <w:sz w:val="24"/>
          <w:szCs w:val="24"/>
          <w:highlight w:val="none"/>
        </w:rPr>
      </w:pPr>
    </w:p>
    <w:p>
      <w:pPr>
        <w:snapToGrid w:val="0"/>
        <w:spacing w:before="60" w:after="60" w:line="240" w:lineRule="auto"/>
        <w:ind w:left="0" w:firstLine="0" w:firstLineChars="0"/>
        <w:jc w:val="center"/>
        <w:rPr>
          <w:rFonts w:ascii="黑体" w:hAnsi="黑体" w:eastAsia="黑体" w:cs="Times New Roman"/>
          <w:color w:val="auto"/>
          <w:sz w:val="28"/>
          <w:szCs w:val="28"/>
          <w:highlight w:val="none"/>
        </w:rPr>
      </w:pPr>
      <w:r>
        <w:rPr>
          <w:rFonts w:ascii="黑体" w:hAnsi="黑体" w:eastAsia="黑体" w:cs="Times New Roman"/>
          <w:color w:val="auto"/>
          <w:sz w:val="28"/>
          <w:szCs w:val="28"/>
          <w:highlight w:val="none"/>
        </w:rPr>
        <w:t>附录2  资格审查条件（项目负责人</w:t>
      </w:r>
      <w:r>
        <w:rPr>
          <w:rFonts w:hint="eastAsia" w:ascii="黑体" w:hAnsi="黑体" w:eastAsia="黑体" w:cs="Times New Roman"/>
          <w:color w:val="auto"/>
          <w:sz w:val="28"/>
          <w:szCs w:val="28"/>
          <w:highlight w:val="none"/>
        </w:rPr>
        <w:t>、技术负责人</w:t>
      </w:r>
      <w:r>
        <w:rPr>
          <w:rFonts w:ascii="黑体" w:hAnsi="黑体" w:eastAsia="黑体" w:cs="Times New Roman"/>
          <w:color w:val="auto"/>
          <w:sz w:val="28"/>
          <w:szCs w:val="28"/>
          <w:highlight w:val="none"/>
        </w:rPr>
        <w:t>最低要求）</w:t>
      </w:r>
    </w:p>
    <w:tbl>
      <w:tblPr>
        <w:tblStyle w:val="10"/>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119" w:type="dxa"/>
          <w:bottom w:w="119" w:type="dxa"/>
          <w:right w:w="119" w:type="dxa"/>
        </w:tblCellMar>
      </w:tblPr>
      <w:tblGrid>
        <w:gridCol w:w="1270"/>
        <w:gridCol w:w="789"/>
        <w:gridCol w:w="1404"/>
        <w:gridCol w:w="5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9" w:type="dxa"/>
            <w:left w:w="119" w:type="dxa"/>
            <w:bottom w:w="119" w:type="dxa"/>
            <w:right w:w="119" w:type="dxa"/>
          </w:tblCellMar>
        </w:tblPrEx>
        <w:trPr>
          <w:trHeight w:val="1314" w:hRule="atLeast"/>
        </w:trPr>
        <w:tc>
          <w:tcPr>
            <w:tcW w:w="127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标段名称</w:t>
            </w:r>
          </w:p>
        </w:tc>
        <w:tc>
          <w:tcPr>
            <w:tcW w:w="7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default"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数量</w:t>
            </w:r>
          </w:p>
        </w:tc>
        <w:tc>
          <w:tcPr>
            <w:tcW w:w="1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default"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人员</w:t>
            </w:r>
          </w:p>
        </w:tc>
        <w:tc>
          <w:tcPr>
            <w:tcW w:w="51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ascii="宋体" w:hAnsi="宋体" w:eastAsia="宋体" w:cs="Times New Roman"/>
                <w:b/>
                <w:bCs/>
                <w:color w:val="auto"/>
                <w:sz w:val="21"/>
                <w:szCs w:val="21"/>
                <w:highlight w:val="none"/>
              </w:rPr>
            </w:pPr>
            <w:r>
              <w:rPr>
                <w:rFonts w:ascii="宋体" w:hAnsi="宋体" w:eastAsia="宋体" w:cs="Times New Roman"/>
                <w:b/>
                <w:bCs/>
                <w:color w:val="auto"/>
                <w:sz w:val="21"/>
                <w:szCs w:val="21"/>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9" w:type="dxa"/>
            <w:left w:w="119" w:type="dxa"/>
            <w:bottom w:w="119" w:type="dxa"/>
            <w:right w:w="119" w:type="dxa"/>
          </w:tblCellMar>
        </w:tblPrEx>
        <w:trPr>
          <w:trHeight w:val="1369" w:hRule="atLeast"/>
        </w:trPr>
        <w:tc>
          <w:tcPr>
            <w:tcW w:w="1270"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GJGS-ZJJC-01~GJGS-ZJJC-03</w:t>
            </w:r>
          </w:p>
        </w:tc>
        <w:tc>
          <w:tcPr>
            <w:tcW w:w="789"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jc w:val="center"/>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1</w:t>
            </w:r>
          </w:p>
        </w:tc>
        <w:tc>
          <w:tcPr>
            <w:tcW w:w="1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项目负责人</w:t>
            </w:r>
          </w:p>
        </w:tc>
        <w:tc>
          <w:tcPr>
            <w:tcW w:w="51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具有公路工程相关专业工程师及以上职称，持有交通部颁发的试验检测工程师（桥梁专业）或公路水运工程试验检测师资格证书（桥梁隧道工程专业），至少8年公路工程试验检测经验（投标人须同时提供项目负责人的毕业证书和投标人出具的工作经验证明以证明其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9" w:type="dxa"/>
            <w:left w:w="119" w:type="dxa"/>
            <w:bottom w:w="119" w:type="dxa"/>
            <w:right w:w="119" w:type="dxa"/>
          </w:tblCellMar>
        </w:tblPrEx>
        <w:trPr>
          <w:trHeight w:val="1369" w:hRule="atLeast"/>
        </w:trPr>
        <w:tc>
          <w:tcPr>
            <w:tcW w:w="1270" w:type="dxa"/>
            <w:vMerge w:val="continue"/>
            <w:tcBorders>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ascii="Calibri" w:hAnsi="Calibri" w:cs="Times New Roman"/>
                <w:color w:val="auto"/>
                <w:sz w:val="21"/>
                <w:szCs w:val="21"/>
                <w:highlight w:val="none"/>
              </w:rPr>
            </w:pPr>
          </w:p>
        </w:tc>
        <w:tc>
          <w:tcPr>
            <w:tcW w:w="789" w:type="dxa"/>
            <w:vMerge w:val="continue"/>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ascii="Calibri" w:hAnsi="Calibri" w:cs="Times New Roman"/>
                <w:color w:val="auto"/>
                <w:sz w:val="21"/>
                <w:szCs w:val="21"/>
                <w:highlight w:val="none"/>
              </w:rPr>
            </w:pPr>
          </w:p>
        </w:tc>
        <w:tc>
          <w:tcPr>
            <w:tcW w:w="1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技术负责人</w:t>
            </w:r>
          </w:p>
        </w:tc>
        <w:tc>
          <w:tcPr>
            <w:tcW w:w="51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ascii="宋体" w:hAnsi="宋体" w:eastAsia="宋体" w:cs="Times New Roman"/>
                <w:b/>
                <w:bCs/>
                <w:color w:val="auto"/>
                <w:sz w:val="21"/>
                <w:szCs w:val="21"/>
                <w:highlight w:val="none"/>
              </w:rPr>
            </w:pPr>
            <w:r>
              <w:rPr>
                <w:rFonts w:hint="eastAsia" w:ascii="宋体" w:hAnsi="宋体" w:eastAsia="宋体" w:cs="Times New Roman"/>
                <w:color w:val="auto"/>
                <w:sz w:val="21"/>
                <w:szCs w:val="21"/>
                <w:highlight w:val="none"/>
              </w:rPr>
              <w:t>具有公路工程相关专业高级工程师及以上职称，持有交通部颁发的试验检测工程师（桥梁专业）或公路水运工程试验检测师资格证书（桥梁隧道工程专业），至少8年公路工程试验检测经验（投标人须同时提供项目负责人的毕业证书和投标人出具的工作经验证明以证明其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9" w:type="dxa"/>
            <w:left w:w="119" w:type="dxa"/>
            <w:bottom w:w="119" w:type="dxa"/>
            <w:right w:w="119" w:type="dxa"/>
          </w:tblCellMar>
        </w:tblPrEx>
        <w:trPr>
          <w:trHeight w:val="1019" w:hRule="atLeast"/>
        </w:trPr>
        <w:tc>
          <w:tcPr>
            <w:tcW w:w="1270"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GJGS-SDJK-01~GJGS-SDJK-02</w:t>
            </w:r>
          </w:p>
        </w:tc>
        <w:tc>
          <w:tcPr>
            <w:tcW w:w="789" w:type="dxa"/>
            <w:vMerge w:val="restart"/>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1</w:t>
            </w:r>
          </w:p>
        </w:tc>
        <w:tc>
          <w:tcPr>
            <w:tcW w:w="1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项目负责人</w:t>
            </w:r>
          </w:p>
        </w:tc>
        <w:tc>
          <w:tcPr>
            <w:tcW w:w="51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具有公路工程相关专业工程师及以上职称，持有交通部颁发的试验检测工程师（隧道专业）或公路水运工程试验检测师资格证书（桥梁隧道工程专业），至少8年公路工程试验检测经验（投标人须同时提供项目负责人的毕业证书和投标人出具的工作经验证明以证明其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9" w:type="dxa"/>
            <w:left w:w="119" w:type="dxa"/>
            <w:bottom w:w="119" w:type="dxa"/>
            <w:right w:w="119" w:type="dxa"/>
          </w:tblCellMar>
        </w:tblPrEx>
        <w:trPr>
          <w:trHeight w:val="1019" w:hRule="atLeast"/>
        </w:trPr>
        <w:tc>
          <w:tcPr>
            <w:tcW w:w="1270" w:type="dxa"/>
            <w:vMerge w:val="continue"/>
            <w:tcBorders>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ascii="Calibri" w:hAnsi="Calibri" w:cs="Times New Roman"/>
                <w:color w:val="auto"/>
                <w:sz w:val="21"/>
                <w:szCs w:val="21"/>
                <w:highlight w:val="none"/>
              </w:rPr>
            </w:pPr>
          </w:p>
        </w:tc>
        <w:tc>
          <w:tcPr>
            <w:tcW w:w="789" w:type="dxa"/>
            <w:vMerge w:val="continue"/>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ascii="Calibri" w:hAnsi="Calibri" w:cs="Times New Roman"/>
                <w:color w:val="auto"/>
                <w:sz w:val="21"/>
                <w:szCs w:val="21"/>
                <w:highlight w:val="none"/>
              </w:rPr>
            </w:pPr>
          </w:p>
        </w:tc>
        <w:tc>
          <w:tcPr>
            <w:tcW w:w="1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技术负责人</w:t>
            </w:r>
          </w:p>
        </w:tc>
        <w:tc>
          <w:tcPr>
            <w:tcW w:w="51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ascii="宋体" w:hAnsi="宋体" w:eastAsia="宋体" w:cs="Times New Roman"/>
                <w:b/>
                <w:bCs/>
                <w:color w:val="auto"/>
                <w:sz w:val="21"/>
                <w:szCs w:val="21"/>
                <w:highlight w:val="none"/>
              </w:rPr>
            </w:pPr>
            <w:r>
              <w:rPr>
                <w:rFonts w:hint="eastAsia" w:ascii="宋体" w:hAnsi="宋体" w:eastAsia="宋体" w:cs="Times New Roman"/>
                <w:color w:val="auto"/>
                <w:sz w:val="21"/>
                <w:szCs w:val="21"/>
                <w:highlight w:val="none"/>
              </w:rPr>
              <w:t>具有公路工程相关专业高级工程师及以上职称，持有交通部颁发的试验检测工程师（隧道专业）或公路水运工程试验检测师资格证书（桥梁隧道工程专业），至少8年公路工程试验检测经验（投标人须同时提供项目负责人的毕业证书和投标人出具的工作经验证明以证明其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9" w:type="dxa"/>
            <w:left w:w="119" w:type="dxa"/>
            <w:bottom w:w="119" w:type="dxa"/>
            <w:right w:w="119" w:type="dxa"/>
          </w:tblCellMar>
        </w:tblPrEx>
        <w:trPr>
          <w:trHeight w:val="1019" w:hRule="atLeast"/>
        </w:trPr>
        <w:tc>
          <w:tcPr>
            <w:tcW w:w="1270"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GJGS-SDJC-01~GJGS-SDJC-02</w:t>
            </w:r>
          </w:p>
        </w:tc>
        <w:tc>
          <w:tcPr>
            <w:tcW w:w="789" w:type="dxa"/>
            <w:vMerge w:val="restart"/>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宋体" w:hAnsi="宋体" w:eastAsia="宋体" w:cs="Times New Roman"/>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宋体" w:hAnsi="宋体" w:eastAsia="宋体" w:cs="Times New Roman"/>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宋体" w:hAnsi="宋体" w:eastAsia="宋体" w:cs="Times New Roman"/>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宋体" w:hAnsi="宋体" w:eastAsia="宋体" w:cs="Times New Roman"/>
                <w:b/>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宋体" w:hAnsi="宋体" w:eastAsia="宋体" w:cs="Times New Roman"/>
                <w:b/>
                <w:bCs/>
                <w:color w:val="auto"/>
                <w:sz w:val="21"/>
                <w:szCs w:val="21"/>
                <w:highlight w:val="none"/>
                <w:lang w:val="en-US" w:eastAsia="zh-CN"/>
              </w:rPr>
            </w:pPr>
            <w:r>
              <w:rPr>
                <w:rFonts w:hint="eastAsia" w:ascii="宋体" w:hAnsi="宋体" w:eastAsia="宋体" w:cs="Times New Roman"/>
                <w:b/>
                <w:bCs/>
                <w:color w:val="auto"/>
                <w:sz w:val="21"/>
                <w:szCs w:val="21"/>
                <w:highlight w:val="none"/>
                <w:lang w:val="en-US" w:eastAsia="zh-CN"/>
              </w:rPr>
              <w:t>1</w:t>
            </w:r>
          </w:p>
        </w:tc>
        <w:tc>
          <w:tcPr>
            <w:tcW w:w="1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项目负责人</w:t>
            </w:r>
          </w:p>
        </w:tc>
        <w:tc>
          <w:tcPr>
            <w:tcW w:w="51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具有公路工程相关专业工程师及以上职称，持有交通部颁发的试验检测工程师（隧道专业）或公路水运工程试验检测师资格证书（桥梁隧道工程专业），至少8年公路工程试验检测经验（投标人须同时提供项目负责人的毕业证书和投标人出具的工作经验证明以证明其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9" w:type="dxa"/>
            <w:left w:w="119" w:type="dxa"/>
            <w:bottom w:w="119" w:type="dxa"/>
            <w:right w:w="119" w:type="dxa"/>
          </w:tblCellMar>
        </w:tblPrEx>
        <w:trPr>
          <w:trHeight w:val="1019" w:hRule="atLeast"/>
        </w:trPr>
        <w:tc>
          <w:tcPr>
            <w:tcW w:w="1270" w:type="dxa"/>
            <w:vMerge w:val="continue"/>
            <w:tcBorders>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ascii="Calibri" w:hAnsi="Calibri" w:cs="Times New Roman"/>
                <w:color w:val="auto"/>
                <w:sz w:val="21"/>
                <w:szCs w:val="21"/>
                <w:highlight w:val="none"/>
              </w:rPr>
            </w:pPr>
          </w:p>
        </w:tc>
        <w:tc>
          <w:tcPr>
            <w:tcW w:w="789" w:type="dxa"/>
            <w:vMerge w:val="continue"/>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ascii="Calibri" w:hAnsi="Calibri" w:cs="Times New Roman"/>
                <w:color w:val="auto"/>
                <w:sz w:val="21"/>
                <w:szCs w:val="21"/>
                <w:highlight w:val="none"/>
              </w:rPr>
            </w:pPr>
          </w:p>
        </w:tc>
        <w:tc>
          <w:tcPr>
            <w:tcW w:w="1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技术负责人</w:t>
            </w:r>
          </w:p>
        </w:tc>
        <w:tc>
          <w:tcPr>
            <w:tcW w:w="51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具有公路工程相关专业高级工程师及以上职称，持有交通部颁发的试验检测工程师（隧道专业）或公路水运工程试验检测师资格证书（桥梁隧道工程专业），至少8年公路工程试验检测经验（投标人须同时提供项目负责人的毕业证书和投标人出具的工作经验证明以证明其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9" w:type="dxa"/>
            <w:left w:w="119" w:type="dxa"/>
            <w:bottom w:w="119" w:type="dxa"/>
            <w:right w:w="119" w:type="dxa"/>
          </w:tblCellMar>
        </w:tblPrEx>
        <w:trPr>
          <w:trHeight w:val="1024" w:hRule="atLeast"/>
        </w:trPr>
        <w:tc>
          <w:tcPr>
            <w:tcW w:w="1270" w:type="dxa"/>
            <w:vMerge w:val="restart"/>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GJGS-QLJK-01~GJGS-QLJK-03</w:t>
            </w:r>
          </w:p>
        </w:tc>
        <w:tc>
          <w:tcPr>
            <w:tcW w:w="789" w:type="dxa"/>
            <w:vMerge w:val="restart"/>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宋体" w:hAnsi="宋体" w:eastAsia="宋体" w:cs="Times New Roman"/>
                <w:b/>
                <w:bCs/>
                <w:color w:val="auto"/>
                <w:sz w:val="21"/>
                <w:szCs w:val="21"/>
                <w:highlight w:val="none"/>
              </w:rPr>
            </w:pPr>
          </w:p>
        </w:tc>
        <w:tc>
          <w:tcPr>
            <w:tcW w:w="1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项目负责人</w:t>
            </w:r>
          </w:p>
        </w:tc>
        <w:tc>
          <w:tcPr>
            <w:tcW w:w="51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具有公路工程相关专业工程师及以上职称，持有交通部颁发的试验检测工程师（桥梁专业）或公路水运工程试验检测师资格证书（桥梁隧道工程专业），至少8年公路工程试验检测经验（投标人须同时提供项目负责人的毕业证书和投标人出具的工作经验证明以证明其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9" w:type="dxa"/>
            <w:left w:w="119" w:type="dxa"/>
            <w:bottom w:w="119" w:type="dxa"/>
            <w:right w:w="119" w:type="dxa"/>
          </w:tblCellMar>
        </w:tblPrEx>
        <w:trPr>
          <w:trHeight w:val="1024" w:hRule="atLeast"/>
        </w:trPr>
        <w:tc>
          <w:tcPr>
            <w:tcW w:w="1270" w:type="dxa"/>
            <w:vMerge w:val="continue"/>
            <w:tcBorders>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ascii="Calibri" w:hAnsi="Calibri" w:cs="Times New Roman"/>
                <w:color w:val="auto"/>
                <w:sz w:val="21"/>
                <w:szCs w:val="21"/>
                <w:highlight w:val="none"/>
              </w:rPr>
            </w:pPr>
          </w:p>
        </w:tc>
        <w:tc>
          <w:tcPr>
            <w:tcW w:w="789" w:type="dxa"/>
            <w:vMerge w:val="continue"/>
            <w:tcBorders>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ascii="Calibri" w:hAnsi="Calibri" w:cs="Times New Roman"/>
                <w:color w:val="auto"/>
                <w:sz w:val="21"/>
                <w:szCs w:val="21"/>
                <w:highlight w:val="none"/>
              </w:rPr>
            </w:pPr>
          </w:p>
        </w:tc>
        <w:tc>
          <w:tcPr>
            <w:tcW w:w="14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技术负责人</w:t>
            </w:r>
          </w:p>
        </w:tc>
        <w:tc>
          <w:tcPr>
            <w:tcW w:w="51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left="0" w:firstLine="0" w:firstLineChars="0"/>
              <w:textAlignment w:val="auto"/>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具有公路工程相关专业高级工程师及以上职称，持有交通部颁发的试验检测工程师（桥梁专业）或公路水运工程试验检测师资格证书（桥梁隧道工程专业），至少8年公路工程试验检测经验（投标人须同时提供项目负责人的毕业证书和投标人出具的工作经验证明以证明其相关工作经验）。</w:t>
            </w:r>
          </w:p>
        </w:tc>
      </w:tr>
    </w:tbl>
    <w:p>
      <w:pPr>
        <w:snapToGrid w:val="0"/>
        <w:spacing w:line="360" w:lineRule="exact"/>
        <w:ind w:left="0" w:firstLine="420" w:firstLineChars="0"/>
        <w:rPr>
          <w:rFonts w:ascii="微软雅黑" w:hAnsi="微软雅黑" w:eastAsia="微软雅黑" w:cs="Times New Roman"/>
          <w:color w:val="auto"/>
          <w:sz w:val="21"/>
          <w:szCs w:val="21"/>
          <w:highlight w:val="none"/>
        </w:rPr>
      </w:pPr>
      <w:r>
        <w:rPr>
          <w:rFonts w:ascii="宋体" w:hAnsi="宋体" w:eastAsia="宋体" w:cs="Times New Roman"/>
          <w:color w:val="auto"/>
          <w:sz w:val="21"/>
          <w:szCs w:val="21"/>
          <w:highlight w:val="none"/>
        </w:rPr>
        <w:t>注：</w:t>
      </w:r>
    </w:p>
    <w:p>
      <w:pPr>
        <w:snapToGrid w:val="0"/>
        <w:spacing w:line="360" w:lineRule="exact"/>
        <w:ind w:left="0" w:firstLine="420" w:firstLineChars="0"/>
        <w:rPr>
          <w:rFonts w:ascii="宋体" w:hAnsi="宋体" w:eastAsia="宋体" w:cs="Times New Roman"/>
          <w:color w:val="auto"/>
          <w:sz w:val="21"/>
          <w:szCs w:val="21"/>
          <w:highlight w:val="none"/>
        </w:rPr>
      </w:pPr>
      <w:r>
        <w:rPr>
          <w:rFonts w:ascii="Times New Roman" w:hAnsi="Times New Roman" w:eastAsia="Times New Roman" w:cs="Times New Roman"/>
          <w:color w:val="auto"/>
          <w:sz w:val="21"/>
          <w:szCs w:val="21"/>
          <w:highlight w:val="none"/>
        </w:rPr>
        <w:t>1.</w:t>
      </w:r>
      <w:r>
        <w:rPr>
          <w:rFonts w:ascii="宋体" w:hAnsi="宋体" w:eastAsia="宋体" w:cs="Times New Roman"/>
          <w:color w:val="auto"/>
          <w:sz w:val="21"/>
          <w:szCs w:val="21"/>
          <w:highlight w:val="none"/>
        </w:rPr>
        <w:t>投标人应按本表要求的项目负责人</w:t>
      </w:r>
      <w:r>
        <w:rPr>
          <w:rFonts w:hint="eastAsia" w:ascii="宋体" w:hAnsi="宋体" w:eastAsia="宋体" w:cs="Times New Roman"/>
          <w:color w:val="auto"/>
          <w:sz w:val="21"/>
          <w:szCs w:val="21"/>
          <w:highlight w:val="none"/>
        </w:rPr>
        <w:t>/技术负责人</w:t>
      </w:r>
      <w:r>
        <w:rPr>
          <w:rFonts w:ascii="宋体" w:hAnsi="宋体" w:eastAsia="宋体" w:cs="Times New Roman"/>
          <w:color w:val="auto"/>
          <w:sz w:val="21"/>
          <w:szCs w:val="21"/>
          <w:highlight w:val="none"/>
        </w:rPr>
        <w:t>在投标文件格式（三）项目负责人</w:t>
      </w:r>
      <w:r>
        <w:rPr>
          <w:rFonts w:hint="eastAsia" w:ascii="宋体" w:hAnsi="宋体" w:eastAsia="宋体" w:cs="Times New Roman"/>
          <w:color w:val="auto"/>
          <w:sz w:val="21"/>
          <w:szCs w:val="21"/>
          <w:highlight w:val="none"/>
        </w:rPr>
        <w:t>/技术负责人</w:t>
      </w:r>
      <w:r>
        <w:rPr>
          <w:rFonts w:ascii="宋体" w:hAnsi="宋体" w:eastAsia="宋体" w:cs="Times New Roman"/>
          <w:color w:val="auto"/>
          <w:sz w:val="21"/>
          <w:szCs w:val="21"/>
          <w:highlight w:val="none"/>
        </w:rPr>
        <w:t>资历表中填报，否则不予认定；</w:t>
      </w:r>
    </w:p>
    <w:p>
      <w:pPr>
        <w:snapToGrid w:val="0"/>
        <w:spacing w:line="360" w:lineRule="exact"/>
        <w:ind w:left="0" w:firstLine="420" w:firstLineChars="0"/>
        <w:rPr>
          <w:rFonts w:ascii="宋体" w:hAnsi="宋体" w:eastAsia="宋体" w:cs="Times New Roman"/>
          <w:color w:val="auto"/>
          <w:sz w:val="21"/>
          <w:szCs w:val="21"/>
          <w:highlight w:val="none"/>
        </w:rPr>
      </w:pPr>
      <w:r>
        <w:rPr>
          <w:rFonts w:ascii="Times New Roman" w:hAnsi="Times New Roman" w:eastAsia="Times New Roman" w:cs="Times New Roman"/>
          <w:color w:val="auto"/>
          <w:sz w:val="21"/>
          <w:szCs w:val="21"/>
          <w:highlight w:val="none"/>
        </w:rPr>
        <w:t xml:space="preserve">2. </w:t>
      </w:r>
      <w:r>
        <w:rPr>
          <w:rFonts w:ascii="宋体" w:hAnsi="宋体" w:eastAsia="宋体" w:cs="Times New Roman"/>
          <w:color w:val="auto"/>
          <w:sz w:val="21"/>
          <w:szCs w:val="21"/>
          <w:highlight w:val="none"/>
        </w:rPr>
        <w:t>投标人拟派驻的项目负责人</w:t>
      </w:r>
      <w:r>
        <w:rPr>
          <w:rFonts w:hint="eastAsia" w:ascii="宋体" w:hAnsi="宋体" w:eastAsia="宋体" w:cs="Times New Roman"/>
          <w:color w:val="auto"/>
          <w:sz w:val="21"/>
          <w:szCs w:val="21"/>
          <w:highlight w:val="none"/>
        </w:rPr>
        <w:t>/项目负责人</w:t>
      </w:r>
      <w:r>
        <w:rPr>
          <w:rFonts w:ascii="宋体" w:hAnsi="宋体" w:eastAsia="宋体" w:cs="Times New Roman"/>
          <w:color w:val="auto"/>
          <w:sz w:val="21"/>
          <w:szCs w:val="21"/>
          <w:highlight w:val="none"/>
        </w:rPr>
        <w:t>除不可抗力外不允许更换。</w:t>
      </w:r>
    </w:p>
    <w:p>
      <w:pPr>
        <w:spacing w:line="240" w:lineRule="auto"/>
        <w:ind w:left="0" w:firstLine="0" w:firstLineChars="0"/>
        <w:rPr>
          <w:rFonts w:ascii="宋体" w:hAnsi="宋体" w:eastAsia="宋体" w:cs="Times New Roman"/>
          <w:color w:val="auto"/>
          <w:sz w:val="21"/>
          <w:szCs w:val="21"/>
          <w:highlight w:val="none"/>
        </w:rPr>
      </w:pPr>
      <w:r>
        <w:rPr>
          <w:rFonts w:ascii="宋体" w:hAnsi="宋体" w:eastAsia="宋体" w:cs="Times New Roman"/>
          <w:color w:val="auto"/>
          <w:sz w:val="21"/>
          <w:szCs w:val="21"/>
          <w:highlight w:val="none"/>
        </w:rPr>
        <w:br w:type="page"/>
      </w:r>
    </w:p>
    <w:p>
      <w:pPr>
        <w:snapToGrid w:val="0"/>
        <w:spacing w:line="360" w:lineRule="exact"/>
        <w:ind w:left="0" w:firstLine="420" w:firstLineChars="0"/>
        <w:rPr>
          <w:rFonts w:ascii="宋体" w:hAnsi="宋体" w:eastAsia="宋体" w:cs="Times New Roman"/>
          <w:color w:val="auto"/>
          <w:sz w:val="21"/>
          <w:szCs w:val="21"/>
          <w:highlight w:val="none"/>
        </w:rPr>
      </w:pPr>
    </w:p>
    <w:p>
      <w:pPr>
        <w:snapToGrid w:val="0"/>
        <w:spacing w:before="60" w:after="60" w:line="240" w:lineRule="auto"/>
        <w:ind w:left="0" w:firstLine="0" w:firstLineChars="0"/>
        <w:jc w:val="center"/>
        <w:rPr>
          <w:rFonts w:ascii="黑体" w:hAnsi="黑体" w:eastAsia="黑体" w:cs="Times New Roman"/>
          <w:color w:val="auto"/>
          <w:sz w:val="28"/>
          <w:szCs w:val="28"/>
          <w:highlight w:val="none"/>
        </w:rPr>
      </w:pPr>
      <w:r>
        <w:rPr>
          <w:rFonts w:ascii="黑体" w:hAnsi="黑体" w:eastAsia="黑体" w:cs="Times New Roman"/>
          <w:color w:val="auto"/>
          <w:sz w:val="28"/>
          <w:szCs w:val="28"/>
          <w:highlight w:val="none"/>
        </w:rPr>
        <w:t>附录3 资格审查条件（信誉最低要求）</w:t>
      </w:r>
    </w:p>
    <w:p>
      <w:pPr>
        <w:snapToGrid w:val="0"/>
        <w:spacing w:line="400" w:lineRule="exact"/>
        <w:ind w:left="0" w:firstLine="480" w:firstLineChars="0"/>
        <w:rPr>
          <w:rFonts w:ascii="宋体" w:hAnsi="宋体" w:eastAsia="宋体" w:cs="Times New Roman"/>
          <w:color w:val="auto"/>
          <w:sz w:val="24"/>
          <w:szCs w:val="24"/>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9" w:type="dxa"/>
          <w:left w:w="119" w:type="dxa"/>
          <w:bottom w:w="119" w:type="dxa"/>
          <w:right w:w="119"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9" w:type="dxa"/>
            <w:left w:w="119" w:type="dxa"/>
            <w:bottom w:w="119" w:type="dxa"/>
            <w:right w:w="119" w:type="dxa"/>
          </w:tblCellMar>
        </w:tblPrEx>
        <w:trPr>
          <w:trHeight w:val="555" w:hRule="atLeast"/>
        </w:trPr>
        <w:tc>
          <w:tcPr>
            <w:tcW w:w="907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ind w:left="0" w:firstLine="0" w:firstLineChars="0"/>
              <w:jc w:val="center"/>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9" w:type="dxa"/>
            <w:left w:w="119" w:type="dxa"/>
            <w:bottom w:w="119" w:type="dxa"/>
            <w:right w:w="119" w:type="dxa"/>
          </w:tblCellMar>
        </w:tblPrEx>
        <w:trPr>
          <w:trHeight w:val="2055" w:hRule="atLeast"/>
        </w:trPr>
        <w:tc>
          <w:tcPr>
            <w:tcW w:w="9075"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exact"/>
              <w:ind w:left="0"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1．没有正受到交通运输部或贵州省交通运输厅取消投标资格的行政处罚，并且目前正处于处罚期内。</w:t>
            </w:r>
          </w:p>
          <w:p>
            <w:pPr>
              <w:snapToGrid w:val="0"/>
              <w:spacing w:line="360" w:lineRule="exact"/>
              <w:ind w:left="0"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2．在“公路水运工程试验检测管理信息系统”中2019年度的信用评价（公路工程专业）等级为C级及以上。</w:t>
            </w:r>
          </w:p>
        </w:tc>
      </w:tr>
    </w:tbl>
    <w:p>
      <w:pPr>
        <w:snapToGrid w:val="0"/>
        <w:spacing w:before="120" w:line="400" w:lineRule="atLeast"/>
        <w:ind w:left="0" w:firstLine="0" w:firstLineChars="0"/>
        <w:rPr>
          <w:rFonts w:ascii="黑体" w:hAnsi="黑体" w:eastAsia="黑体" w:cs="Times New Roman"/>
          <w:color w:val="auto"/>
          <w:sz w:val="24"/>
          <w:szCs w:val="24"/>
          <w:highlight w:val="none"/>
        </w:rPr>
      </w:pPr>
    </w:p>
    <w:p>
      <w:pPr>
        <w:snapToGrid w:val="0"/>
        <w:spacing w:before="120" w:line="400" w:lineRule="atLeast"/>
        <w:ind w:left="0" w:firstLine="0" w:firstLineChars="0"/>
        <w:rPr>
          <w:rFonts w:ascii="黑体" w:hAnsi="黑体" w:eastAsia="黑体" w:cs="Times New Roman"/>
          <w:color w:val="auto"/>
          <w:sz w:val="24"/>
          <w:szCs w:val="24"/>
          <w:highlight w:val="none"/>
        </w:rPr>
      </w:pPr>
    </w:p>
    <w:p>
      <w:pPr>
        <w:spacing w:line="240" w:lineRule="auto"/>
        <w:ind w:left="0" w:firstLine="0" w:firstLineChars="0"/>
        <w:rPr>
          <w:rFonts w:ascii="黑体" w:hAnsi="黑体" w:eastAsia="黑体" w:cs="Times New Roman"/>
          <w:color w:val="auto"/>
          <w:sz w:val="24"/>
          <w:szCs w:val="24"/>
          <w:highlight w:val="none"/>
        </w:rPr>
      </w:pPr>
      <w:r>
        <w:rPr>
          <w:rFonts w:ascii="黑体" w:hAnsi="黑体" w:eastAsia="黑体" w:cs="Times New Roman"/>
          <w:color w:val="auto"/>
          <w:sz w:val="24"/>
          <w:szCs w:val="24"/>
          <w:highlight w:val="none"/>
        </w:rPr>
        <w:br w:type="page"/>
      </w:r>
    </w:p>
    <w:p>
      <w:pPr>
        <w:snapToGrid w:val="0"/>
        <w:spacing w:before="120" w:line="400" w:lineRule="atLeast"/>
        <w:ind w:left="0" w:firstLine="0" w:firstLineChars="0"/>
        <w:rPr>
          <w:rFonts w:ascii="黑体" w:hAnsi="黑体" w:eastAsia="黑体" w:cs="Times New Roman"/>
          <w:color w:val="auto"/>
          <w:sz w:val="24"/>
          <w:szCs w:val="24"/>
          <w:highlight w:val="none"/>
        </w:rPr>
      </w:pPr>
    </w:p>
    <w:p>
      <w:pPr>
        <w:autoSpaceDE w:val="0"/>
        <w:autoSpaceDN w:val="0"/>
        <w:adjustRightInd w:val="0"/>
        <w:spacing w:before="60" w:after="60" w:line="240" w:lineRule="auto"/>
        <w:ind w:left="0" w:firstLine="0" w:firstLineChars="0"/>
        <w:jc w:val="center"/>
        <w:textAlignment w:val="baseline"/>
        <w:rPr>
          <w:rFonts w:ascii="Times New Roman" w:hAnsi="Times New Roman" w:eastAsia="黑体" w:cs="Times New Roman"/>
          <w:snapToGrid w:val="0"/>
          <w:color w:val="auto"/>
          <w:sz w:val="28"/>
          <w:szCs w:val="28"/>
          <w:highlight w:val="none"/>
          <w:lang w:val="zh-TW" w:eastAsia="zh-TW"/>
        </w:rPr>
      </w:pPr>
      <w:r>
        <w:rPr>
          <w:rFonts w:ascii="Times New Roman" w:hAnsi="Times New Roman" w:eastAsia="黑体" w:cs="Times New Roman"/>
          <w:snapToGrid w:val="0"/>
          <w:color w:val="auto"/>
          <w:sz w:val="28"/>
          <w:szCs w:val="28"/>
          <w:highlight w:val="none"/>
          <w:lang w:val="zh-TW" w:eastAsia="zh-TW"/>
        </w:rPr>
        <w:t>附录</w:t>
      </w:r>
      <w:r>
        <w:rPr>
          <w:rFonts w:ascii="Times New Roman" w:hAnsi="Times New Roman" w:eastAsia="黑体" w:cs="Times New Roman"/>
          <w:snapToGrid w:val="0"/>
          <w:color w:val="auto"/>
          <w:sz w:val="28"/>
          <w:szCs w:val="28"/>
          <w:highlight w:val="none"/>
          <w:lang w:val="zh-TW"/>
        </w:rPr>
        <w:t>4</w:t>
      </w:r>
      <w:r>
        <w:rPr>
          <w:rFonts w:ascii="Times New Roman" w:hAnsi="Times New Roman" w:eastAsia="黑体" w:cs="Times New Roman"/>
          <w:snapToGrid w:val="0"/>
          <w:color w:val="auto"/>
          <w:sz w:val="28"/>
          <w:szCs w:val="28"/>
          <w:highlight w:val="none"/>
          <w:lang w:val="zh-TW" w:eastAsia="zh-TW"/>
        </w:rPr>
        <w:t xml:space="preserve"> 资格审查条件（</w:t>
      </w:r>
      <w:r>
        <w:rPr>
          <w:rFonts w:ascii="Times New Roman" w:hAnsi="Times New Roman" w:eastAsia="黑体" w:cs="Times New Roman"/>
          <w:snapToGrid w:val="0"/>
          <w:color w:val="auto"/>
          <w:sz w:val="28"/>
          <w:szCs w:val="28"/>
          <w:highlight w:val="none"/>
          <w:lang w:val="zh-TW"/>
        </w:rPr>
        <w:t>设备、仪器最低要求</w:t>
      </w:r>
      <w:r>
        <w:rPr>
          <w:rFonts w:ascii="Times New Roman" w:hAnsi="Times New Roman" w:eastAsia="黑体" w:cs="Times New Roman"/>
          <w:snapToGrid w:val="0"/>
          <w:color w:val="auto"/>
          <w:sz w:val="28"/>
          <w:szCs w:val="28"/>
          <w:highlight w:val="none"/>
          <w:lang w:val="zh-TW" w:eastAsia="zh-TW"/>
        </w:rPr>
        <w:t>）</w:t>
      </w:r>
    </w:p>
    <w:p>
      <w:pPr>
        <w:autoSpaceDE w:val="0"/>
        <w:autoSpaceDN w:val="0"/>
        <w:adjustRightInd w:val="0"/>
        <w:spacing w:line="400" w:lineRule="exact"/>
        <w:ind w:left="0" w:firstLine="480" w:firstLineChars="200"/>
        <w:jc w:val="left"/>
        <w:textAlignment w:val="baseline"/>
        <w:rPr>
          <w:rFonts w:ascii="Times New Roman" w:hAnsi="Times New Roman" w:eastAsia="宋体" w:cs="Times New Roman"/>
          <w:color w:val="auto"/>
          <w:kern w:val="0"/>
          <w:sz w:val="24"/>
          <w:szCs w:val="20"/>
          <w:highlight w:val="none"/>
          <w:lang w:val="zh-TW" w:eastAsia="zh-TW"/>
        </w:rPr>
      </w:pPr>
    </w:p>
    <w:tbl>
      <w:tblPr>
        <w:tblStyle w:val="10"/>
        <w:tblW w:w="8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1947"/>
        <w:gridCol w:w="1537"/>
        <w:gridCol w:w="1537"/>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0" w:name="_Toc514345689"/>
            <w:bookmarkStart w:id="1" w:name="_Toc28540"/>
            <w:bookmarkStart w:id="2" w:name="_Toc12273"/>
            <w:r>
              <w:rPr>
                <w:rFonts w:ascii="Times New Roman" w:hAnsi="Times New Roman" w:eastAsia="宋体" w:cs="Times New Roman"/>
                <w:color w:val="auto"/>
                <w:sz w:val="21"/>
                <w:szCs w:val="21"/>
                <w:highlight w:val="none"/>
                <w:u w:color="000000"/>
              </w:rPr>
              <w:t>标段</w:t>
            </w:r>
            <w:bookmarkEnd w:id="0"/>
            <w:bookmarkEnd w:id="1"/>
            <w:bookmarkEnd w:id="2"/>
          </w:p>
        </w:tc>
        <w:tc>
          <w:tcPr>
            <w:tcW w:w="194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3" w:name="_Toc514345691"/>
            <w:bookmarkStart w:id="4" w:name="_Toc32153"/>
            <w:bookmarkStart w:id="5" w:name="_Toc3539"/>
            <w:r>
              <w:rPr>
                <w:rFonts w:ascii="Times New Roman" w:hAnsi="Times New Roman" w:eastAsia="宋体" w:cs="Times New Roman"/>
                <w:color w:val="auto"/>
                <w:sz w:val="21"/>
                <w:szCs w:val="21"/>
                <w:highlight w:val="none"/>
                <w:u w:color="000000"/>
              </w:rPr>
              <w:t>仪器、设备名称</w:t>
            </w:r>
            <w:bookmarkEnd w:id="3"/>
            <w:bookmarkEnd w:id="4"/>
            <w:bookmarkEnd w:id="5"/>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6" w:name="_Toc514345692"/>
            <w:bookmarkStart w:id="7" w:name="_Toc29036"/>
            <w:bookmarkStart w:id="8" w:name="_Toc31511"/>
            <w:r>
              <w:rPr>
                <w:rFonts w:ascii="Times New Roman" w:hAnsi="Times New Roman" w:eastAsia="宋体" w:cs="Times New Roman"/>
                <w:color w:val="auto"/>
                <w:sz w:val="21"/>
                <w:szCs w:val="21"/>
                <w:highlight w:val="none"/>
                <w:u w:color="000000"/>
              </w:rPr>
              <w:t>单位</w:t>
            </w:r>
            <w:bookmarkEnd w:id="6"/>
            <w:bookmarkEnd w:id="7"/>
            <w:bookmarkEnd w:id="8"/>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9" w:name="_Toc23329"/>
            <w:bookmarkStart w:id="10" w:name="_Toc23552"/>
            <w:bookmarkStart w:id="11" w:name="_Toc514345693"/>
            <w:r>
              <w:rPr>
                <w:rFonts w:ascii="Times New Roman" w:hAnsi="Times New Roman" w:eastAsia="宋体" w:cs="Times New Roman"/>
                <w:color w:val="auto"/>
                <w:sz w:val="21"/>
                <w:szCs w:val="21"/>
                <w:highlight w:val="none"/>
                <w:u w:color="000000"/>
              </w:rPr>
              <w:t>最低数量要求</w:t>
            </w:r>
            <w:bookmarkEnd w:id="9"/>
            <w:bookmarkEnd w:id="10"/>
            <w:bookmarkEnd w:id="11"/>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2" w:name="_Toc367"/>
            <w:bookmarkStart w:id="13" w:name="_Toc29907"/>
            <w:bookmarkStart w:id="14" w:name="_Toc514345694"/>
            <w:r>
              <w:rPr>
                <w:rFonts w:ascii="Times New Roman" w:hAnsi="Times New Roman" w:eastAsia="宋体" w:cs="Times New Roman"/>
                <w:color w:val="auto"/>
                <w:sz w:val="21"/>
                <w:szCs w:val="21"/>
                <w:highlight w:val="none"/>
                <w:u w:color="000000"/>
              </w:rPr>
              <w:t>备注</w:t>
            </w:r>
            <w:bookmarkEnd w:id="12"/>
            <w:bookmarkEnd w:id="13"/>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restart"/>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黑体" w:cs="Times New Roman"/>
                <w:color w:val="auto"/>
                <w:sz w:val="21"/>
                <w:szCs w:val="21"/>
                <w:highlight w:val="none"/>
                <w:u w:color="000000"/>
              </w:rPr>
            </w:pPr>
            <w:bookmarkStart w:id="15" w:name="_Toc16756"/>
            <w:bookmarkStart w:id="16" w:name="_Toc24731"/>
            <w:r>
              <w:rPr>
                <w:rFonts w:hint="eastAsia" w:ascii="Times New Roman" w:hAnsi="Times New Roman" w:eastAsia="黑体" w:cs="Times New Roman"/>
                <w:color w:val="auto"/>
                <w:sz w:val="21"/>
                <w:szCs w:val="21"/>
                <w:highlight w:val="none"/>
                <w:u w:color="000000"/>
              </w:rPr>
              <w:t>GJGS-ZJJC-01</w:t>
            </w:r>
            <w:bookmarkEnd w:id="15"/>
            <w:bookmarkEnd w:id="16"/>
          </w:p>
          <w:p>
            <w:pPr>
              <w:autoSpaceDE w:val="0"/>
              <w:autoSpaceDN w:val="0"/>
              <w:adjustRightInd w:val="0"/>
              <w:spacing w:line="240" w:lineRule="auto"/>
              <w:ind w:left="0" w:firstLine="0" w:firstLineChars="0"/>
              <w:jc w:val="center"/>
              <w:textAlignment w:val="baseline"/>
              <w:outlineLvl w:val="0"/>
              <w:rPr>
                <w:rFonts w:ascii="Times New Roman" w:hAnsi="Times New Roman" w:eastAsia="黑体" w:cs="Times New Roman"/>
                <w:color w:val="auto"/>
                <w:sz w:val="21"/>
                <w:szCs w:val="21"/>
                <w:highlight w:val="none"/>
                <w:u w:color="000000"/>
              </w:rPr>
            </w:pPr>
            <w:bookmarkStart w:id="17" w:name="_Toc5647"/>
            <w:bookmarkStart w:id="18" w:name="_Toc31402"/>
            <w:r>
              <w:rPr>
                <w:rFonts w:hint="eastAsia" w:ascii="Times New Roman" w:hAnsi="Times New Roman" w:eastAsia="黑体" w:cs="Times New Roman"/>
                <w:color w:val="auto"/>
                <w:sz w:val="21"/>
                <w:szCs w:val="21"/>
                <w:highlight w:val="none"/>
                <w:u w:color="000000"/>
              </w:rPr>
              <w:t>GJGS-ZJJC-02</w:t>
            </w:r>
            <w:bookmarkEnd w:id="17"/>
            <w:bookmarkEnd w:id="18"/>
          </w:p>
          <w:p>
            <w:pPr>
              <w:autoSpaceDE w:val="0"/>
              <w:autoSpaceDN w:val="0"/>
              <w:adjustRightInd w:val="0"/>
              <w:spacing w:line="240" w:lineRule="auto"/>
              <w:ind w:left="0" w:firstLine="0" w:firstLineChars="0"/>
              <w:jc w:val="center"/>
              <w:textAlignment w:val="baseline"/>
              <w:outlineLvl w:val="0"/>
              <w:rPr>
                <w:rFonts w:ascii="Times New Roman" w:hAnsi="Times New Roman" w:eastAsia="黑体" w:cs="Times New Roman"/>
                <w:color w:val="auto"/>
                <w:sz w:val="21"/>
                <w:szCs w:val="21"/>
                <w:highlight w:val="none"/>
                <w:u w:color="000000"/>
              </w:rPr>
            </w:pPr>
            <w:bookmarkStart w:id="19" w:name="_Toc21426"/>
            <w:bookmarkStart w:id="20" w:name="_Toc4590"/>
            <w:r>
              <w:rPr>
                <w:rFonts w:ascii="Times New Roman" w:hAnsi="Times New Roman" w:eastAsia="黑体" w:cs="Times New Roman"/>
                <w:color w:val="auto"/>
                <w:sz w:val="21"/>
                <w:szCs w:val="21"/>
                <w:highlight w:val="none"/>
                <w:u w:color="000000"/>
              </w:rPr>
              <w:t>GJGS-ZJJC-0</w:t>
            </w:r>
            <w:r>
              <w:rPr>
                <w:rFonts w:hint="eastAsia" w:ascii="Times New Roman" w:hAnsi="Times New Roman" w:eastAsia="黑体" w:cs="Times New Roman"/>
                <w:color w:val="auto"/>
                <w:sz w:val="21"/>
                <w:szCs w:val="21"/>
                <w:highlight w:val="none"/>
                <w:u w:color="000000"/>
              </w:rPr>
              <w:t>3</w:t>
            </w:r>
            <w:bookmarkEnd w:id="19"/>
            <w:bookmarkEnd w:id="20"/>
          </w:p>
        </w:tc>
        <w:tc>
          <w:tcPr>
            <w:tcW w:w="194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21" w:name="_Toc21677"/>
            <w:bookmarkStart w:id="22" w:name="_Toc18988"/>
            <w:r>
              <w:rPr>
                <w:rFonts w:hint="eastAsia" w:ascii="Times New Roman" w:hAnsi="Times New Roman" w:eastAsia="宋体" w:cs="Times New Roman"/>
                <w:color w:val="auto"/>
                <w:sz w:val="21"/>
                <w:szCs w:val="21"/>
                <w:highlight w:val="none"/>
                <w:u w:color="000000"/>
              </w:rPr>
              <w:t>超声波检测仪</w:t>
            </w:r>
            <w:bookmarkEnd w:id="21"/>
            <w:bookmarkEnd w:id="22"/>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23" w:name="_Toc26741"/>
            <w:bookmarkStart w:id="24" w:name="_Toc4880"/>
            <w:r>
              <w:rPr>
                <w:rFonts w:hint="eastAsia" w:ascii="Times New Roman" w:hAnsi="Times New Roman" w:eastAsia="宋体" w:cs="Times New Roman"/>
                <w:color w:val="auto"/>
                <w:sz w:val="21"/>
                <w:szCs w:val="21"/>
                <w:highlight w:val="none"/>
                <w:u w:color="000000"/>
              </w:rPr>
              <w:t>台</w:t>
            </w:r>
            <w:bookmarkEnd w:id="23"/>
            <w:bookmarkEnd w:id="24"/>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25" w:name="_Toc30752"/>
            <w:bookmarkStart w:id="26" w:name="_Toc17403"/>
            <w:r>
              <w:rPr>
                <w:rFonts w:hint="eastAsia" w:ascii="Times New Roman" w:hAnsi="Times New Roman" w:eastAsia="宋体" w:cs="Times New Roman"/>
                <w:color w:val="auto"/>
                <w:sz w:val="21"/>
                <w:szCs w:val="21"/>
                <w:highlight w:val="none"/>
                <w:u w:color="000000"/>
              </w:rPr>
              <w:t>1</w:t>
            </w:r>
            <w:bookmarkEnd w:id="25"/>
            <w:bookmarkEnd w:id="26"/>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c>
          <w:tcPr>
            <w:tcW w:w="194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27" w:name="_Toc11554"/>
            <w:bookmarkStart w:id="28" w:name="_Toc31370"/>
            <w:r>
              <w:rPr>
                <w:rFonts w:hint="eastAsia" w:ascii="Times New Roman" w:hAnsi="Times New Roman" w:eastAsia="宋体" w:cs="Times New Roman"/>
                <w:color w:val="auto"/>
                <w:sz w:val="21"/>
                <w:szCs w:val="21"/>
                <w:highlight w:val="none"/>
                <w:u w:color="000000"/>
              </w:rPr>
              <w:t>取芯机</w:t>
            </w:r>
            <w:bookmarkEnd w:id="27"/>
            <w:bookmarkEnd w:id="28"/>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29" w:name="_Toc25060"/>
            <w:bookmarkStart w:id="30" w:name="_Toc26555"/>
            <w:r>
              <w:rPr>
                <w:rFonts w:hint="eastAsia" w:ascii="Times New Roman" w:hAnsi="Times New Roman" w:eastAsia="宋体" w:cs="Times New Roman"/>
                <w:color w:val="auto"/>
                <w:sz w:val="21"/>
                <w:szCs w:val="21"/>
                <w:highlight w:val="none"/>
                <w:u w:color="000000"/>
              </w:rPr>
              <w:t>台</w:t>
            </w:r>
            <w:bookmarkEnd w:id="29"/>
            <w:bookmarkEnd w:id="30"/>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31" w:name="_Toc1833"/>
            <w:bookmarkStart w:id="32" w:name="_Toc26822"/>
            <w:r>
              <w:rPr>
                <w:rFonts w:hint="eastAsia" w:ascii="Times New Roman" w:hAnsi="Times New Roman" w:eastAsia="宋体" w:cs="Times New Roman"/>
                <w:color w:val="auto"/>
                <w:sz w:val="21"/>
                <w:szCs w:val="21"/>
                <w:highlight w:val="none"/>
                <w:u w:color="000000"/>
              </w:rPr>
              <w:t>1</w:t>
            </w:r>
            <w:bookmarkEnd w:id="31"/>
            <w:bookmarkEnd w:id="32"/>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c>
          <w:tcPr>
            <w:tcW w:w="194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33" w:name="_Toc23037"/>
            <w:bookmarkStart w:id="34" w:name="_Toc20524"/>
            <w:r>
              <w:rPr>
                <w:rFonts w:ascii="Times New Roman" w:hAnsi="Times New Roman" w:eastAsia="宋体" w:cs="Times New Roman"/>
                <w:color w:val="auto"/>
                <w:sz w:val="21"/>
                <w:szCs w:val="21"/>
                <w:highlight w:val="none"/>
                <w:u w:color="000000"/>
              </w:rPr>
              <w:t>越野车</w:t>
            </w:r>
            <w:bookmarkEnd w:id="33"/>
            <w:bookmarkEnd w:id="34"/>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35" w:name="_Toc93"/>
            <w:bookmarkStart w:id="36" w:name="_Toc32452"/>
            <w:r>
              <w:rPr>
                <w:rFonts w:ascii="Times New Roman" w:hAnsi="Times New Roman" w:eastAsia="宋体" w:cs="Times New Roman"/>
                <w:color w:val="auto"/>
                <w:sz w:val="21"/>
                <w:szCs w:val="21"/>
                <w:highlight w:val="none"/>
                <w:u w:color="000000"/>
              </w:rPr>
              <w:t>辆</w:t>
            </w:r>
            <w:bookmarkEnd w:id="35"/>
            <w:bookmarkEnd w:id="36"/>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37" w:name="_Toc26330"/>
            <w:bookmarkStart w:id="38" w:name="_Toc27913"/>
            <w:r>
              <w:rPr>
                <w:rFonts w:hint="eastAsia" w:ascii="Times New Roman" w:hAnsi="Times New Roman" w:eastAsia="宋体" w:cs="Times New Roman"/>
                <w:color w:val="auto"/>
                <w:sz w:val="21"/>
                <w:szCs w:val="21"/>
                <w:highlight w:val="none"/>
                <w:u w:color="000000"/>
              </w:rPr>
              <w:t>1</w:t>
            </w:r>
            <w:bookmarkEnd w:id="37"/>
            <w:bookmarkEnd w:id="38"/>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restart"/>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黑体" w:cs="Times New Roman"/>
                <w:color w:val="auto"/>
                <w:sz w:val="21"/>
                <w:szCs w:val="21"/>
                <w:highlight w:val="none"/>
                <w:u w:color="000000"/>
              </w:rPr>
            </w:pPr>
            <w:bookmarkStart w:id="39" w:name="_Toc11335"/>
            <w:bookmarkStart w:id="40" w:name="_Toc4730"/>
            <w:r>
              <w:rPr>
                <w:rFonts w:hint="eastAsia" w:ascii="Times New Roman" w:hAnsi="Times New Roman" w:eastAsia="黑体" w:cs="Times New Roman"/>
                <w:color w:val="auto"/>
                <w:sz w:val="21"/>
                <w:szCs w:val="21"/>
                <w:highlight w:val="none"/>
                <w:u w:color="000000"/>
              </w:rPr>
              <w:t>GJGS-SDJK-01</w:t>
            </w:r>
            <w:bookmarkEnd w:id="39"/>
            <w:bookmarkEnd w:id="40"/>
          </w:p>
          <w:p>
            <w:pPr>
              <w:autoSpaceDE w:val="0"/>
              <w:autoSpaceDN w:val="0"/>
              <w:adjustRightInd w:val="0"/>
              <w:spacing w:line="240" w:lineRule="auto"/>
              <w:ind w:left="0" w:firstLine="0" w:firstLineChars="0"/>
              <w:jc w:val="center"/>
              <w:textAlignment w:val="baseline"/>
              <w:outlineLvl w:val="0"/>
              <w:rPr>
                <w:rFonts w:ascii="Times New Roman" w:hAnsi="Times New Roman" w:eastAsia="黑体" w:cs="Times New Roman"/>
                <w:color w:val="auto"/>
                <w:sz w:val="21"/>
                <w:szCs w:val="21"/>
                <w:highlight w:val="none"/>
                <w:u w:color="000000"/>
              </w:rPr>
            </w:pPr>
            <w:bookmarkStart w:id="41" w:name="_Toc8232"/>
            <w:bookmarkStart w:id="42" w:name="_Toc30269"/>
            <w:r>
              <w:rPr>
                <w:rFonts w:hint="eastAsia" w:ascii="Times New Roman" w:hAnsi="Times New Roman" w:eastAsia="黑体" w:cs="Times New Roman"/>
                <w:color w:val="auto"/>
                <w:sz w:val="21"/>
                <w:szCs w:val="21"/>
                <w:highlight w:val="none"/>
                <w:u w:color="000000"/>
              </w:rPr>
              <w:t>GJGS-SDJK-02</w:t>
            </w:r>
            <w:bookmarkEnd w:id="41"/>
            <w:bookmarkEnd w:id="42"/>
          </w:p>
          <w:p>
            <w:pPr>
              <w:autoSpaceDE w:val="0"/>
              <w:autoSpaceDN w:val="0"/>
              <w:adjustRightInd w:val="0"/>
              <w:spacing w:line="240" w:lineRule="auto"/>
              <w:ind w:left="0" w:firstLine="0" w:firstLineChars="0"/>
              <w:jc w:val="center"/>
              <w:textAlignment w:val="baseline"/>
              <w:outlineLvl w:val="0"/>
              <w:rPr>
                <w:rFonts w:ascii="Times New Roman" w:hAnsi="Times New Roman" w:eastAsia="黑体" w:cs="Times New Roman"/>
                <w:color w:val="auto"/>
                <w:sz w:val="21"/>
                <w:szCs w:val="21"/>
                <w:highlight w:val="none"/>
                <w:u w:color="000000"/>
              </w:rPr>
            </w:pPr>
            <w:bookmarkStart w:id="43" w:name="_Toc127"/>
            <w:bookmarkStart w:id="44" w:name="_Toc19293"/>
            <w:r>
              <w:rPr>
                <w:rFonts w:ascii="Times New Roman" w:hAnsi="Times New Roman" w:eastAsia="黑体" w:cs="Times New Roman"/>
                <w:color w:val="auto"/>
                <w:sz w:val="21"/>
                <w:szCs w:val="21"/>
                <w:highlight w:val="none"/>
                <w:u w:color="000000"/>
              </w:rPr>
              <w:t>GJGS-SDJC-0</w:t>
            </w:r>
            <w:r>
              <w:rPr>
                <w:rFonts w:hint="eastAsia" w:ascii="Times New Roman" w:hAnsi="Times New Roman" w:eastAsia="黑体" w:cs="Times New Roman"/>
                <w:color w:val="auto"/>
                <w:sz w:val="21"/>
                <w:szCs w:val="21"/>
                <w:highlight w:val="none"/>
                <w:u w:color="000000"/>
              </w:rPr>
              <w:t>1</w:t>
            </w:r>
            <w:bookmarkEnd w:id="43"/>
            <w:bookmarkEnd w:id="44"/>
          </w:p>
          <w:p>
            <w:pPr>
              <w:autoSpaceDE w:val="0"/>
              <w:autoSpaceDN w:val="0"/>
              <w:adjustRightInd w:val="0"/>
              <w:spacing w:line="240" w:lineRule="auto"/>
              <w:ind w:left="0" w:firstLine="0" w:firstLineChars="0"/>
              <w:jc w:val="center"/>
              <w:textAlignment w:val="baseline"/>
              <w:outlineLvl w:val="0"/>
              <w:rPr>
                <w:rFonts w:ascii="Times New Roman" w:hAnsi="Times New Roman" w:eastAsia="黑体" w:cs="Times New Roman"/>
                <w:color w:val="auto"/>
                <w:sz w:val="21"/>
                <w:szCs w:val="21"/>
                <w:highlight w:val="none"/>
                <w:u w:color="000000"/>
              </w:rPr>
            </w:pPr>
            <w:bookmarkStart w:id="45" w:name="_Toc21052"/>
            <w:bookmarkStart w:id="46" w:name="_Toc5296"/>
            <w:r>
              <w:rPr>
                <w:rFonts w:ascii="Times New Roman" w:hAnsi="Times New Roman" w:eastAsia="黑体" w:cs="Times New Roman"/>
                <w:color w:val="auto"/>
                <w:sz w:val="21"/>
                <w:szCs w:val="21"/>
                <w:highlight w:val="none"/>
                <w:u w:color="000000"/>
              </w:rPr>
              <w:t>GJGS-SDJC-0</w:t>
            </w:r>
            <w:r>
              <w:rPr>
                <w:rFonts w:hint="eastAsia" w:ascii="Times New Roman" w:hAnsi="Times New Roman" w:eastAsia="黑体" w:cs="Times New Roman"/>
                <w:color w:val="auto"/>
                <w:sz w:val="21"/>
                <w:szCs w:val="21"/>
                <w:highlight w:val="none"/>
                <w:u w:color="000000"/>
              </w:rPr>
              <w:t>2</w:t>
            </w:r>
            <w:bookmarkEnd w:id="45"/>
            <w:bookmarkEnd w:id="46"/>
          </w:p>
        </w:tc>
        <w:tc>
          <w:tcPr>
            <w:tcW w:w="194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47" w:name="_Toc16592"/>
            <w:bookmarkStart w:id="48" w:name="_Toc20653"/>
            <w:bookmarkStart w:id="49" w:name="_Toc514345728"/>
            <w:r>
              <w:rPr>
                <w:rFonts w:ascii="Times New Roman" w:hAnsi="Times New Roman" w:eastAsia="宋体" w:cs="Times New Roman"/>
                <w:color w:val="auto"/>
                <w:sz w:val="21"/>
                <w:szCs w:val="21"/>
                <w:highlight w:val="none"/>
                <w:u w:color="000000"/>
              </w:rPr>
              <w:t>全站仪</w:t>
            </w:r>
            <w:bookmarkEnd w:id="47"/>
            <w:bookmarkEnd w:id="48"/>
            <w:bookmarkEnd w:id="49"/>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50" w:name="_Toc514345729"/>
            <w:bookmarkStart w:id="51" w:name="_Toc22158"/>
            <w:bookmarkStart w:id="52" w:name="_Toc15769"/>
            <w:r>
              <w:rPr>
                <w:rFonts w:ascii="Times New Roman" w:hAnsi="Times New Roman" w:eastAsia="宋体" w:cs="Times New Roman"/>
                <w:color w:val="auto"/>
                <w:sz w:val="21"/>
                <w:szCs w:val="21"/>
                <w:highlight w:val="none"/>
                <w:u w:color="000000"/>
              </w:rPr>
              <w:t>台</w:t>
            </w:r>
            <w:bookmarkEnd w:id="50"/>
            <w:bookmarkEnd w:id="51"/>
            <w:bookmarkEnd w:id="52"/>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53" w:name="_Toc27839"/>
            <w:bookmarkStart w:id="54" w:name="_Toc14194"/>
            <w:r>
              <w:rPr>
                <w:rFonts w:hint="eastAsia" w:ascii="Times New Roman" w:hAnsi="Times New Roman" w:eastAsia="宋体" w:cs="Times New Roman"/>
                <w:color w:val="auto"/>
                <w:sz w:val="21"/>
                <w:szCs w:val="21"/>
                <w:highlight w:val="none"/>
                <w:u w:color="000000"/>
              </w:rPr>
              <w:t>1</w:t>
            </w:r>
            <w:bookmarkEnd w:id="53"/>
            <w:bookmarkEnd w:id="54"/>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黑体" w:cs="Times New Roman"/>
                <w:color w:val="auto"/>
                <w:sz w:val="21"/>
                <w:szCs w:val="21"/>
                <w:highlight w:val="none"/>
                <w:u w:color="000000"/>
                <w:lang w:val="zh-CN"/>
              </w:rPr>
            </w:pPr>
          </w:p>
        </w:tc>
        <w:tc>
          <w:tcPr>
            <w:tcW w:w="194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55" w:name="_Toc514345732"/>
            <w:bookmarkStart w:id="56" w:name="_Toc28767"/>
            <w:bookmarkStart w:id="57" w:name="_Toc24122"/>
            <w:r>
              <w:rPr>
                <w:rFonts w:ascii="Times New Roman" w:hAnsi="Times New Roman" w:eastAsia="宋体" w:cs="Times New Roman"/>
                <w:color w:val="auto"/>
                <w:sz w:val="21"/>
                <w:szCs w:val="21"/>
                <w:highlight w:val="none"/>
                <w:u w:color="000000"/>
              </w:rPr>
              <w:t>频率仪</w:t>
            </w:r>
            <w:bookmarkEnd w:id="55"/>
            <w:bookmarkEnd w:id="56"/>
            <w:bookmarkEnd w:id="57"/>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58" w:name="_Toc514345733"/>
            <w:bookmarkStart w:id="59" w:name="_Toc6609"/>
            <w:bookmarkStart w:id="60" w:name="_Toc15899"/>
            <w:r>
              <w:rPr>
                <w:rFonts w:ascii="Times New Roman" w:hAnsi="Times New Roman" w:eastAsia="宋体" w:cs="Times New Roman"/>
                <w:color w:val="auto"/>
                <w:sz w:val="21"/>
                <w:szCs w:val="21"/>
                <w:highlight w:val="none"/>
                <w:u w:color="000000"/>
              </w:rPr>
              <w:t>台</w:t>
            </w:r>
            <w:bookmarkEnd w:id="58"/>
            <w:bookmarkEnd w:id="59"/>
            <w:bookmarkEnd w:id="60"/>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61" w:name="_Toc11837"/>
            <w:bookmarkStart w:id="62" w:name="_Toc11194"/>
            <w:r>
              <w:rPr>
                <w:rFonts w:hint="eastAsia" w:ascii="Times New Roman" w:hAnsi="Times New Roman" w:eastAsia="宋体" w:cs="Times New Roman"/>
                <w:color w:val="auto"/>
                <w:sz w:val="21"/>
                <w:szCs w:val="21"/>
                <w:highlight w:val="none"/>
                <w:u w:color="000000"/>
              </w:rPr>
              <w:t>1</w:t>
            </w:r>
            <w:bookmarkEnd w:id="61"/>
            <w:bookmarkEnd w:id="62"/>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黑体" w:cs="Times New Roman"/>
                <w:color w:val="auto"/>
                <w:sz w:val="21"/>
                <w:szCs w:val="21"/>
                <w:highlight w:val="none"/>
                <w:u w:color="000000"/>
                <w:lang w:val="zh-CN"/>
              </w:rPr>
            </w:pPr>
          </w:p>
        </w:tc>
        <w:tc>
          <w:tcPr>
            <w:tcW w:w="194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63" w:name="_Toc514345736"/>
            <w:bookmarkStart w:id="64" w:name="_Toc2488"/>
            <w:bookmarkStart w:id="65" w:name="_Toc18738"/>
            <w:r>
              <w:rPr>
                <w:rFonts w:ascii="Times New Roman" w:hAnsi="Times New Roman" w:eastAsia="宋体" w:cs="Times New Roman"/>
                <w:color w:val="auto"/>
                <w:sz w:val="21"/>
                <w:szCs w:val="21"/>
                <w:highlight w:val="none"/>
                <w:u w:color="000000"/>
              </w:rPr>
              <w:t>应力（变）计</w:t>
            </w:r>
            <w:bookmarkEnd w:id="63"/>
            <w:bookmarkEnd w:id="64"/>
            <w:bookmarkEnd w:id="65"/>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66" w:name="_Toc9779"/>
            <w:bookmarkStart w:id="67" w:name="_Toc514345737"/>
            <w:bookmarkStart w:id="68" w:name="_Toc14656"/>
            <w:r>
              <w:rPr>
                <w:rFonts w:ascii="Times New Roman" w:hAnsi="Times New Roman" w:eastAsia="宋体" w:cs="Times New Roman"/>
                <w:color w:val="auto"/>
                <w:sz w:val="21"/>
                <w:szCs w:val="21"/>
                <w:highlight w:val="none"/>
                <w:u w:color="000000"/>
              </w:rPr>
              <w:t>个</w:t>
            </w:r>
            <w:bookmarkEnd w:id="66"/>
            <w:bookmarkEnd w:id="67"/>
            <w:bookmarkEnd w:id="68"/>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69" w:name="_Toc14"/>
            <w:bookmarkStart w:id="70" w:name="_Toc30149"/>
            <w:r>
              <w:rPr>
                <w:rFonts w:hint="eastAsia" w:ascii="Times New Roman" w:hAnsi="Times New Roman" w:eastAsia="宋体" w:cs="Times New Roman"/>
                <w:color w:val="auto"/>
                <w:sz w:val="21"/>
                <w:szCs w:val="21"/>
                <w:highlight w:val="none"/>
                <w:u w:color="000000"/>
              </w:rPr>
              <w:t>50</w:t>
            </w:r>
            <w:bookmarkEnd w:id="69"/>
            <w:bookmarkEnd w:id="70"/>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黑体" w:cs="Times New Roman"/>
                <w:color w:val="auto"/>
                <w:sz w:val="21"/>
                <w:szCs w:val="21"/>
                <w:highlight w:val="none"/>
                <w:u w:color="000000"/>
                <w:lang w:val="zh-CN"/>
              </w:rPr>
            </w:pPr>
          </w:p>
        </w:tc>
        <w:tc>
          <w:tcPr>
            <w:tcW w:w="194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71" w:name="_Toc514345740"/>
            <w:bookmarkStart w:id="72" w:name="_Toc21926"/>
            <w:bookmarkStart w:id="73" w:name="_Toc17088"/>
            <w:r>
              <w:rPr>
                <w:rFonts w:ascii="Times New Roman" w:hAnsi="Times New Roman" w:eastAsia="宋体" w:cs="Times New Roman"/>
                <w:color w:val="auto"/>
                <w:sz w:val="21"/>
                <w:szCs w:val="21"/>
                <w:highlight w:val="none"/>
                <w:u w:color="000000"/>
              </w:rPr>
              <w:t>钢筋计</w:t>
            </w:r>
            <w:bookmarkEnd w:id="71"/>
            <w:bookmarkEnd w:id="72"/>
            <w:bookmarkEnd w:id="73"/>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74" w:name="_Toc6765"/>
            <w:bookmarkStart w:id="75" w:name="_Toc514345741"/>
            <w:bookmarkStart w:id="76" w:name="_Toc6218"/>
            <w:r>
              <w:rPr>
                <w:rFonts w:ascii="Times New Roman" w:hAnsi="Times New Roman" w:eastAsia="宋体" w:cs="Times New Roman"/>
                <w:color w:val="auto"/>
                <w:sz w:val="21"/>
                <w:szCs w:val="21"/>
                <w:highlight w:val="none"/>
                <w:u w:color="000000"/>
              </w:rPr>
              <w:t>个</w:t>
            </w:r>
            <w:bookmarkEnd w:id="74"/>
            <w:bookmarkEnd w:id="75"/>
            <w:bookmarkEnd w:id="76"/>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77" w:name="_Toc17018"/>
            <w:bookmarkStart w:id="78" w:name="_Toc460"/>
            <w:r>
              <w:rPr>
                <w:rFonts w:hint="eastAsia" w:ascii="Times New Roman" w:hAnsi="Times New Roman" w:eastAsia="宋体" w:cs="Times New Roman"/>
                <w:color w:val="auto"/>
                <w:sz w:val="21"/>
                <w:szCs w:val="21"/>
                <w:highlight w:val="none"/>
                <w:u w:color="000000"/>
              </w:rPr>
              <w:t>50</w:t>
            </w:r>
            <w:bookmarkEnd w:id="77"/>
            <w:bookmarkEnd w:id="78"/>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黑体" w:cs="Times New Roman"/>
                <w:color w:val="auto"/>
                <w:sz w:val="21"/>
                <w:szCs w:val="21"/>
                <w:highlight w:val="none"/>
                <w:u w:color="000000"/>
                <w:lang w:val="zh-CN"/>
              </w:rPr>
            </w:pPr>
          </w:p>
        </w:tc>
        <w:tc>
          <w:tcPr>
            <w:tcW w:w="194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79" w:name="_Toc32234"/>
            <w:bookmarkStart w:id="80" w:name="_Toc15426"/>
            <w:bookmarkStart w:id="81" w:name="_Toc514345744"/>
            <w:r>
              <w:rPr>
                <w:rFonts w:ascii="Times New Roman" w:hAnsi="Times New Roman" w:eastAsia="宋体" w:cs="Times New Roman"/>
                <w:color w:val="auto"/>
                <w:sz w:val="21"/>
                <w:szCs w:val="21"/>
                <w:highlight w:val="none"/>
                <w:u w:color="000000"/>
              </w:rPr>
              <w:t>压力盒</w:t>
            </w:r>
            <w:bookmarkEnd w:id="79"/>
            <w:bookmarkEnd w:id="80"/>
            <w:bookmarkEnd w:id="81"/>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82" w:name="_Toc14544"/>
            <w:bookmarkStart w:id="83" w:name="_Toc514345745"/>
            <w:bookmarkStart w:id="84" w:name="_Toc15248"/>
            <w:r>
              <w:rPr>
                <w:rFonts w:ascii="Times New Roman" w:hAnsi="Times New Roman" w:eastAsia="宋体" w:cs="Times New Roman"/>
                <w:color w:val="auto"/>
                <w:sz w:val="21"/>
                <w:szCs w:val="21"/>
                <w:highlight w:val="none"/>
                <w:u w:color="000000"/>
              </w:rPr>
              <w:t>个</w:t>
            </w:r>
            <w:bookmarkEnd w:id="82"/>
            <w:bookmarkEnd w:id="83"/>
            <w:bookmarkEnd w:id="84"/>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85" w:name="_Toc11976"/>
            <w:bookmarkStart w:id="86" w:name="_Toc28772"/>
            <w:r>
              <w:rPr>
                <w:rFonts w:hint="eastAsia" w:ascii="Times New Roman" w:hAnsi="Times New Roman" w:eastAsia="宋体" w:cs="Times New Roman"/>
                <w:color w:val="auto"/>
                <w:sz w:val="21"/>
                <w:szCs w:val="21"/>
                <w:highlight w:val="none"/>
                <w:u w:color="000000"/>
              </w:rPr>
              <w:t>50</w:t>
            </w:r>
            <w:bookmarkEnd w:id="85"/>
            <w:bookmarkEnd w:id="86"/>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黑体" w:cs="Times New Roman"/>
                <w:color w:val="auto"/>
                <w:sz w:val="21"/>
                <w:szCs w:val="21"/>
                <w:highlight w:val="none"/>
                <w:u w:color="000000"/>
                <w:lang w:val="zh-CN"/>
              </w:rPr>
            </w:pPr>
          </w:p>
        </w:tc>
        <w:tc>
          <w:tcPr>
            <w:tcW w:w="194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87" w:name="_Toc31639"/>
            <w:bookmarkStart w:id="88" w:name="_Toc4002"/>
            <w:bookmarkStart w:id="89" w:name="_Toc514345748"/>
            <w:r>
              <w:rPr>
                <w:rFonts w:ascii="Times New Roman" w:hAnsi="Times New Roman" w:eastAsia="宋体" w:cs="Times New Roman"/>
                <w:color w:val="auto"/>
                <w:sz w:val="21"/>
                <w:szCs w:val="21"/>
                <w:highlight w:val="none"/>
                <w:u w:color="000000"/>
              </w:rPr>
              <w:t>位移计</w:t>
            </w:r>
            <w:bookmarkEnd w:id="87"/>
            <w:bookmarkEnd w:id="88"/>
            <w:bookmarkEnd w:id="89"/>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90" w:name="_Toc514345749"/>
            <w:bookmarkStart w:id="91" w:name="_Toc14057"/>
            <w:bookmarkStart w:id="92" w:name="_Toc24825"/>
            <w:r>
              <w:rPr>
                <w:rFonts w:ascii="Times New Roman" w:hAnsi="Times New Roman" w:eastAsia="宋体" w:cs="Times New Roman"/>
                <w:color w:val="auto"/>
                <w:sz w:val="21"/>
                <w:szCs w:val="21"/>
                <w:highlight w:val="none"/>
                <w:u w:color="000000"/>
              </w:rPr>
              <w:t>个</w:t>
            </w:r>
            <w:bookmarkEnd w:id="90"/>
            <w:bookmarkEnd w:id="91"/>
            <w:bookmarkEnd w:id="92"/>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93" w:name="_Toc1425"/>
            <w:bookmarkStart w:id="94" w:name="_Toc14206"/>
            <w:r>
              <w:rPr>
                <w:rFonts w:hint="eastAsia" w:ascii="Times New Roman" w:hAnsi="Times New Roman" w:eastAsia="宋体" w:cs="Times New Roman"/>
                <w:color w:val="auto"/>
                <w:sz w:val="21"/>
                <w:szCs w:val="21"/>
                <w:highlight w:val="none"/>
                <w:u w:color="000000"/>
              </w:rPr>
              <w:t>50</w:t>
            </w:r>
            <w:bookmarkEnd w:id="93"/>
            <w:bookmarkEnd w:id="94"/>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黑体" w:cs="Times New Roman"/>
                <w:color w:val="auto"/>
                <w:sz w:val="21"/>
                <w:szCs w:val="21"/>
                <w:highlight w:val="none"/>
                <w:u w:color="000000"/>
                <w:lang w:val="zh-CN"/>
              </w:rPr>
            </w:pPr>
          </w:p>
        </w:tc>
        <w:tc>
          <w:tcPr>
            <w:tcW w:w="194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95" w:name="_Toc514345752"/>
            <w:bookmarkStart w:id="96" w:name="_Toc12541"/>
            <w:bookmarkStart w:id="97" w:name="_Toc565"/>
            <w:r>
              <w:rPr>
                <w:rFonts w:ascii="Times New Roman" w:hAnsi="Times New Roman" w:eastAsia="宋体" w:cs="Times New Roman"/>
                <w:color w:val="auto"/>
                <w:sz w:val="21"/>
                <w:szCs w:val="21"/>
                <w:highlight w:val="none"/>
                <w:u w:color="000000"/>
              </w:rPr>
              <w:t>收敛计</w:t>
            </w:r>
            <w:bookmarkEnd w:id="95"/>
            <w:bookmarkEnd w:id="96"/>
            <w:bookmarkEnd w:id="97"/>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98" w:name="_Toc514345753"/>
            <w:bookmarkStart w:id="99" w:name="_Toc23760"/>
            <w:bookmarkStart w:id="100" w:name="_Toc28057"/>
            <w:r>
              <w:rPr>
                <w:rFonts w:ascii="Times New Roman" w:hAnsi="Times New Roman" w:eastAsia="宋体" w:cs="Times New Roman"/>
                <w:color w:val="auto"/>
                <w:sz w:val="21"/>
                <w:szCs w:val="21"/>
                <w:highlight w:val="none"/>
                <w:u w:color="000000"/>
              </w:rPr>
              <w:t>台</w:t>
            </w:r>
            <w:bookmarkEnd w:id="98"/>
            <w:bookmarkEnd w:id="99"/>
            <w:bookmarkEnd w:id="100"/>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01" w:name="_Toc8703"/>
            <w:bookmarkStart w:id="102" w:name="_Toc514345754"/>
            <w:bookmarkStart w:id="103" w:name="_Toc30210"/>
            <w:r>
              <w:rPr>
                <w:rFonts w:ascii="Times New Roman" w:hAnsi="Times New Roman" w:eastAsia="宋体" w:cs="Times New Roman"/>
                <w:color w:val="auto"/>
                <w:sz w:val="21"/>
                <w:szCs w:val="21"/>
                <w:highlight w:val="none"/>
                <w:u w:color="000000"/>
              </w:rPr>
              <w:t>2</w:t>
            </w:r>
            <w:bookmarkEnd w:id="101"/>
            <w:bookmarkEnd w:id="102"/>
            <w:bookmarkEnd w:id="103"/>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黑体" w:cs="Times New Roman"/>
                <w:color w:val="auto"/>
                <w:sz w:val="21"/>
                <w:szCs w:val="21"/>
                <w:highlight w:val="none"/>
                <w:u w:color="000000"/>
                <w:lang w:val="zh-CN"/>
              </w:rPr>
            </w:pPr>
          </w:p>
        </w:tc>
        <w:tc>
          <w:tcPr>
            <w:tcW w:w="194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04" w:name="_Toc514345756"/>
            <w:bookmarkStart w:id="105" w:name="_Toc13693"/>
            <w:bookmarkStart w:id="106" w:name="_Toc16298"/>
            <w:r>
              <w:rPr>
                <w:rFonts w:ascii="Times New Roman" w:hAnsi="Times New Roman" w:eastAsia="宋体" w:cs="Times New Roman"/>
                <w:color w:val="auto"/>
                <w:sz w:val="21"/>
                <w:szCs w:val="21"/>
                <w:highlight w:val="none"/>
                <w:u w:color="000000"/>
              </w:rPr>
              <w:t>数码相机</w:t>
            </w:r>
            <w:bookmarkEnd w:id="104"/>
            <w:bookmarkEnd w:id="105"/>
            <w:bookmarkEnd w:id="106"/>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07" w:name="_Toc2417"/>
            <w:bookmarkStart w:id="108" w:name="_Toc922"/>
            <w:bookmarkStart w:id="109" w:name="_Toc514345757"/>
            <w:r>
              <w:rPr>
                <w:rFonts w:ascii="Times New Roman" w:hAnsi="Times New Roman" w:eastAsia="宋体" w:cs="Times New Roman"/>
                <w:color w:val="auto"/>
                <w:sz w:val="21"/>
                <w:szCs w:val="21"/>
                <w:highlight w:val="none"/>
                <w:u w:color="000000"/>
              </w:rPr>
              <w:t>台</w:t>
            </w:r>
            <w:bookmarkEnd w:id="107"/>
            <w:bookmarkEnd w:id="108"/>
            <w:bookmarkEnd w:id="109"/>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10" w:name="_Toc17525"/>
            <w:bookmarkStart w:id="111" w:name="_Toc28551"/>
            <w:r>
              <w:rPr>
                <w:rFonts w:hint="eastAsia" w:ascii="Times New Roman" w:hAnsi="Times New Roman" w:eastAsia="宋体" w:cs="Times New Roman"/>
                <w:color w:val="auto"/>
                <w:sz w:val="21"/>
                <w:szCs w:val="21"/>
                <w:highlight w:val="none"/>
                <w:u w:color="000000"/>
              </w:rPr>
              <w:t>1</w:t>
            </w:r>
            <w:bookmarkEnd w:id="110"/>
            <w:bookmarkEnd w:id="111"/>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c>
          <w:tcPr>
            <w:tcW w:w="194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12" w:name="_Toc29984"/>
            <w:bookmarkStart w:id="113" w:name="_Toc2133"/>
            <w:bookmarkStart w:id="114" w:name="_Toc514345760"/>
            <w:r>
              <w:rPr>
                <w:rFonts w:ascii="Times New Roman" w:hAnsi="Times New Roman" w:eastAsia="宋体" w:cs="Times New Roman"/>
                <w:color w:val="auto"/>
                <w:sz w:val="21"/>
                <w:szCs w:val="21"/>
                <w:highlight w:val="none"/>
                <w:u w:color="000000"/>
              </w:rPr>
              <w:t>越野车</w:t>
            </w:r>
            <w:bookmarkEnd w:id="112"/>
            <w:bookmarkEnd w:id="113"/>
            <w:bookmarkEnd w:id="114"/>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15" w:name="_Toc25510"/>
            <w:bookmarkStart w:id="116" w:name="_Toc514345761"/>
            <w:bookmarkStart w:id="117" w:name="_Toc25632"/>
            <w:r>
              <w:rPr>
                <w:rFonts w:ascii="Times New Roman" w:hAnsi="Times New Roman" w:eastAsia="宋体" w:cs="Times New Roman"/>
                <w:color w:val="auto"/>
                <w:sz w:val="21"/>
                <w:szCs w:val="21"/>
                <w:highlight w:val="none"/>
                <w:u w:color="000000"/>
              </w:rPr>
              <w:t>辆</w:t>
            </w:r>
            <w:bookmarkEnd w:id="115"/>
            <w:bookmarkEnd w:id="116"/>
            <w:bookmarkEnd w:id="117"/>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18" w:name="_Toc18387"/>
            <w:bookmarkStart w:id="119" w:name="_Toc2024"/>
            <w:r>
              <w:rPr>
                <w:rFonts w:hint="eastAsia" w:ascii="Times New Roman" w:hAnsi="Times New Roman" w:eastAsia="宋体" w:cs="Times New Roman"/>
                <w:color w:val="auto"/>
                <w:sz w:val="21"/>
                <w:szCs w:val="21"/>
                <w:highlight w:val="none"/>
                <w:u w:color="000000"/>
              </w:rPr>
              <w:t>1</w:t>
            </w:r>
            <w:bookmarkEnd w:id="118"/>
            <w:bookmarkEnd w:id="119"/>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692" w:type="dxa"/>
            <w:vMerge w:val="restart"/>
            <w:vAlign w:val="center"/>
          </w:tcPr>
          <w:p>
            <w:pPr>
              <w:tabs>
                <w:tab w:val="left" w:pos="384"/>
              </w:tabs>
              <w:autoSpaceDE w:val="0"/>
              <w:autoSpaceDN w:val="0"/>
              <w:adjustRightInd w:val="0"/>
              <w:spacing w:line="240" w:lineRule="auto"/>
              <w:ind w:left="0" w:firstLine="0" w:firstLineChars="0"/>
              <w:jc w:val="left"/>
              <w:textAlignment w:val="baseline"/>
              <w:outlineLvl w:val="0"/>
              <w:rPr>
                <w:rFonts w:ascii="Times New Roman" w:hAnsi="Times New Roman" w:eastAsia="宋体" w:cs="Times New Roman"/>
                <w:color w:val="auto"/>
                <w:sz w:val="21"/>
                <w:szCs w:val="21"/>
                <w:highlight w:val="none"/>
                <w:u w:color="000000"/>
              </w:rPr>
            </w:pPr>
            <w:bookmarkStart w:id="120" w:name="_Toc17145"/>
            <w:bookmarkStart w:id="121" w:name="_Toc11971"/>
            <w:r>
              <w:rPr>
                <w:rFonts w:hint="eastAsia" w:ascii="Times New Roman" w:hAnsi="Times New Roman" w:eastAsia="宋体" w:cs="Times New Roman"/>
                <w:color w:val="auto"/>
                <w:sz w:val="21"/>
                <w:szCs w:val="21"/>
                <w:highlight w:val="none"/>
                <w:u w:color="000000"/>
              </w:rPr>
              <w:t>GJGS-QLJK-01</w:t>
            </w:r>
            <w:bookmarkEnd w:id="120"/>
            <w:bookmarkEnd w:id="121"/>
          </w:p>
          <w:p>
            <w:pPr>
              <w:tabs>
                <w:tab w:val="left" w:pos="384"/>
              </w:tabs>
              <w:autoSpaceDE w:val="0"/>
              <w:autoSpaceDN w:val="0"/>
              <w:adjustRightInd w:val="0"/>
              <w:spacing w:line="240" w:lineRule="auto"/>
              <w:ind w:left="0" w:firstLine="0" w:firstLineChars="0"/>
              <w:jc w:val="left"/>
              <w:textAlignment w:val="baseline"/>
              <w:outlineLvl w:val="0"/>
              <w:rPr>
                <w:rFonts w:ascii="Times New Roman" w:hAnsi="Times New Roman" w:eastAsia="宋体" w:cs="Times New Roman"/>
                <w:color w:val="auto"/>
                <w:sz w:val="21"/>
                <w:szCs w:val="21"/>
                <w:highlight w:val="none"/>
                <w:u w:color="000000"/>
              </w:rPr>
            </w:pPr>
            <w:bookmarkStart w:id="122" w:name="_Toc30129"/>
            <w:bookmarkStart w:id="123" w:name="_Toc7310"/>
            <w:r>
              <w:rPr>
                <w:rFonts w:hint="eastAsia" w:ascii="Times New Roman" w:hAnsi="Times New Roman" w:eastAsia="宋体" w:cs="Times New Roman"/>
                <w:color w:val="auto"/>
                <w:sz w:val="21"/>
                <w:szCs w:val="21"/>
                <w:highlight w:val="none"/>
                <w:u w:color="000000"/>
              </w:rPr>
              <w:t>GJGS-QLJK-02</w:t>
            </w:r>
            <w:bookmarkEnd w:id="122"/>
            <w:bookmarkEnd w:id="123"/>
          </w:p>
          <w:p>
            <w:pPr>
              <w:tabs>
                <w:tab w:val="left" w:pos="384"/>
              </w:tabs>
              <w:autoSpaceDE w:val="0"/>
              <w:autoSpaceDN w:val="0"/>
              <w:adjustRightInd w:val="0"/>
              <w:spacing w:line="240" w:lineRule="auto"/>
              <w:ind w:left="0" w:firstLine="0" w:firstLineChars="0"/>
              <w:jc w:val="left"/>
              <w:textAlignment w:val="baseline"/>
              <w:outlineLvl w:val="0"/>
              <w:rPr>
                <w:rFonts w:ascii="Times New Roman" w:hAnsi="Times New Roman" w:eastAsia="宋体" w:cs="Times New Roman"/>
                <w:color w:val="auto"/>
                <w:sz w:val="21"/>
                <w:szCs w:val="21"/>
                <w:highlight w:val="none"/>
                <w:u w:color="000000"/>
              </w:rPr>
            </w:pPr>
            <w:bookmarkStart w:id="124" w:name="_Toc24448"/>
            <w:bookmarkStart w:id="125" w:name="_Toc8523"/>
            <w:r>
              <w:rPr>
                <w:rFonts w:ascii="Times New Roman" w:hAnsi="Times New Roman" w:eastAsia="宋体" w:cs="Times New Roman"/>
                <w:color w:val="auto"/>
                <w:sz w:val="21"/>
                <w:szCs w:val="21"/>
                <w:highlight w:val="none"/>
                <w:u w:color="000000"/>
              </w:rPr>
              <w:t>GJGS-QLJK-0</w:t>
            </w:r>
            <w:r>
              <w:rPr>
                <w:rFonts w:hint="eastAsia" w:ascii="Times New Roman" w:hAnsi="Times New Roman" w:eastAsia="宋体" w:cs="Times New Roman"/>
                <w:color w:val="auto"/>
                <w:sz w:val="21"/>
                <w:szCs w:val="21"/>
                <w:highlight w:val="none"/>
                <w:u w:color="000000"/>
              </w:rPr>
              <w:t>3</w:t>
            </w:r>
            <w:bookmarkEnd w:id="124"/>
            <w:bookmarkEnd w:id="125"/>
          </w:p>
          <w:p>
            <w:pPr>
              <w:tabs>
                <w:tab w:val="left" w:pos="384"/>
              </w:tabs>
              <w:autoSpaceDE w:val="0"/>
              <w:autoSpaceDN w:val="0"/>
              <w:adjustRightInd w:val="0"/>
              <w:spacing w:line="240" w:lineRule="auto"/>
              <w:ind w:left="0" w:firstLine="0" w:firstLineChars="0"/>
              <w:jc w:val="left"/>
              <w:textAlignment w:val="baseline"/>
              <w:outlineLvl w:val="0"/>
              <w:rPr>
                <w:rFonts w:ascii="Times New Roman" w:hAnsi="Times New Roman" w:eastAsia="宋体" w:cs="Times New Roman"/>
                <w:color w:val="auto"/>
                <w:sz w:val="21"/>
                <w:szCs w:val="21"/>
                <w:highlight w:val="none"/>
                <w:u w:color="000000"/>
              </w:rPr>
            </w:pPr>
          </w:p>
        </w:tc>
        <w:tc>
          <w:tcPr>
            <w:tcW w:w="194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26" w:name="_Toc4321"/>
            <w:bookmarkStart w:id="127" w:name="_Toc3569"/>
            <w:r>
              <w:rPr>
                <w:rFonts w:ascii="Times New Roman" w:hAnsi="Times New Roman" w:eastAsia="宋体" w:cs="Times New Roman"/>
                <w:color w:val="auto"/>
                <w:sz w:val="21"/>
                <w:szCs w:val="21"/>
                <w:highlight w:val="none"/>
                <w:u w:color="000000"/>
              </w:rPr>
              <w:t>智能型全站仪</w:t>
            </w:r>
            <w:bookmarkEnd w:id="126"/>
            <w:bookmarkEnd w:id="127"/>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28" w:name="_Toc4671"/>
            <w:bookmarkStart w:id="129" w:name="_Toc11865"/>
            <w:r>
              <w:rPr>
                <w:rFonts w:ascii="Times New Roman" w:hAnsi="Times New Roman" w:eastAsia="宋体" w:cs="Times New Roman"/>
                <w:color w:val="auto"/>
                <w:sz w:val="21"/>
                <w:szCs w:val="21"/>
                <w:highlight w:val="none"/>
                <w:u w:color="000000"/>
              </w:rPr>
              <w:t>台</w:t>
            </w:r>
            <w:bookmarkEnd w:id="128"/>
            <w:bookmarkEnd w:id="129"/>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30" w:name="_Toc26579"/>
            <w:bookmarkStart w:id="131" w:name="_Toc21801"/>
            <w:r>
              <w:rPr>
                <w:rFonts w:ascii="Times New Roman" w:hAnsi="Times New Roman" w:eastAsia="宋体" w:cs="Times New Roman"/>
                <w:color w:val="auto"/>
                <w:sz w:val="21"/>
                <w:szCs w:val="21"/>
                <w:highlight w:val="none"/>
                <w:u w:color="000000"/>
              </w:rPr>
              <w:t>1</w:t>
            </w:r>
            <w:bookmarkEnd w:id="130"/>
            <w:bookmarkEnd w:id="131"/>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692" w:type="dxa"/>
            <w:vMerge w:val="continue"/>
            <w:vAlign w:val="center"/>
          </w:tcPr>
          <w:p>
            <w:pPr>
              <w:autoSpaceDE w:val="0"/>
              <w:autoSpaceDN w:val="0"/>
              <w:adjustRightInd w:val="0"/>
              <w:spacing w:line="240" w:lineRule="auto"/>
              <w:ind w:left="0" w:firstLine="0" w:firstLineChars="0"/>
              <w:jc w:val="center"/>
              <w:textAlignment w:val="baseline"/>
              <w:outlineLvl w:val="0"/>
              <w:rPr>
                <w:rFonts w:ascii="Calibri" w:hAnsi="Calibri" w:cs="Times New Roman"/>
                <w:color w:val="auto"/>
                <w:sz w:val="21"/>
                <w:highlight w:val="none"/>
              </w:rPr>
            </w:pPr>
          </w:p>
        </w:tc>
        <w:tc>
          <w:tcPr>
            <w:tcW w:w="194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32" w:name="_Toc19327"/>
            <w:bookmarkStart w:id="133" w:name="_Toc19468"/>
            <w:r>
              <w:rPr>
                <w:rFonts w:hint="eastAsia" w:ascii="Times New Roman" w:hAnsi="Times New Roman" w:eastAsia="宋体" w:cs="Times New Roman"/>
                <w:color w:val="auto"/>
                <w:sz w:val="21"/>
                <w:szCs w:val="21"/>
                <w:highlight w:val="none"/>
                <w:u w:color="000000"/>
              </w:rPr>
              <w:t>垂准仪</w:t>
            </w:r>
            <w:bookmarkEnd w:id="132"/>
            <w:bookmarkEnd w:id="133"/>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34" w:name="_Toc23325"/>
            <w:bookmarkStart w:id="135" w:name="_Toc24309"/>
            <w:r>
              <w:rPr>
                <w:rFonts w:ascii="Times New Roman" w:hAnsi="Times New Roman" w:eastAsia="宋体" w:cs="Times New Roman"/>
                <w:color w:val="auto"/>
                <w:sz w:val="21"/>
                <w:szCs w:val="21"/>
                <w:highlight w:val="none"/>
                <w:u w:color="000000"/>
              </w:rPr>
              <w:t>台</w:t>
            </w:r>
            <w:bookmarkEnd w:id="134"/>
            <w:bookmarkEnd w:id="135"/>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36" w:name="_Toc29097"/>
            <w:bookmarkStart w:id="137" w:name="_Toc26130"/>
            <w:r>
              <w:rPr>
                <w:rFonts w:hint="eastAsia" w:ascii="Times New Roman" w:hAnsi="Times New Roman" w:eastAsia="宋体" w:cs="Times New Roman"/>
                <w:color w:val="auto"/>
                <w:sz w:val="21"/>
                <w:szCs w:val="21"/>
                <w:highlight w:val="none"/>
                <w:u w:color="000000"/>
              </w:rPr>
              <w:t>1</w:t>
            </w:r>
            <w:bookmarkEnd w:id="136"/>
            <w:bookmarkEnd w:id="137"/>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c>
          <w:tcPr>
            <w:tcW w:w="194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38" w:name="_Toc21865"/>
            <w:bookmarkStart w:id="139" w:name="_Toc17912"/>
            <w:r>
              <w:rPr>
                <w:rFonts w:ascii="Times New Roman" w:hAnsi="Times New Roman" w:eastAsia="宋体" w:cs="Times New Roman"/>
                <w:color w:val="auto"/>
                <w:sz w:val="21"/>
                <w:szCs w:val="21"/>
                <w:highlight w:val="none"/>
                <w:u w:color="000000"/>
              </w:rPr>
              <w:t>精密水准仪</w:t>
            </w:r>
            <w:bookmarkEnd w:id="138"/>
            <w:bookmarkEnd w:id="139"/>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40" w:name="_Toc24010"/>
            <w:bookmarkStart w:id="141" w:name="_Toc6053"/>
            <w:r>
              <w:rPr>
                <w:rFonts w:ascii="Times New Roman" w:hAnsi="Times New Roman" w:eastAsia="宋体" w:cs="Times New Roman"/>
                <w:color w:val="auto"/>
                <w:sz w:val="21"/>
                <w:szCs w:val="21"/>
                <w:highlight w:val="none"/>
                <w:u w:color="000000"/>
              </w:rPr>
              <w:t>台</w:t>
            </w:r>
            <w:bookmarkEnd w:id="140"/>
            <w:bookmarkEnd w:id="141"/>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42" w:name="_Toc21544"/>
            <w:bookmarkStart w:id="143" w:name="_Toc13191"/>
            <w:r>
              <w:rPr>
                <w:rFonts w:ascii="Times New Roman" w:hAnsi="Times New Roman" w:eastAsia="宋体" w:cs="Times New Roman"/>
                <w:color w:val="auto"/>
                <w:sz w:val="21"/>
                <w:szCs w:val="21"/>
                <w:highlight w:val="none"/>
                <w:u w:color="000000"/>
              </w:rPr>
              <w:t>1</w:t>
            </w:r>
            <w:bookmarkEnd w:id="142"/>
            <w:bookmarkEnd w:id="143"/>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692" w:type="dxa"/>
            <w:vMerge w:val="continue"/>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c>
          <w:tcPr>
            <w:tcW w:w="194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44" w:name="_Toc30484"/>
            <w:bookmarkStart w:id="145" w:name="_Toc19067"/>
            <w:r>
              <w:rPr>
                <w:rFonts w:ascii="Times New Roman" w:hAnsi="Times New Roman" w:eastAsia="宋体" w:cs="Times New Roman"/>
                <w:color w:val="auto"/>
                <w:sz w:val="21"/>
                <w:szCs w:val="21"/>
                <w:highlight w:val="none"/>
                <w:u w:color="000000"/>
              </w:rPr>
              <w:t>索力仪</w:t>
            </w:r>
            <w:bookmarkEnd w:id="144"/>
            <w:bookmarkEnd w:id="145"/>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46" w:name="_Toc878"/>
            <w:bookmarkStart w:id="147" w:name="_Toc18691"/>
            <w:r>
              <w:rPr>
                <w:rFonts w:ascii="Times New Roman" w:hAnsi="Times New Roman" w:eastAsia="宋体" w:cs="Times New Roman"/>
                <w:color w:val="auto"/>
                <w:sz w:val="21"/>
                <w:szCs w:val="21"/>
                <w:highlight w:val="none"/>
                <w:u w:color="000000"/>
              </w:rPr>
              <w:t>台</w:t>
            </w:r>
            <w:bookmarkEnd w:id="146"/>
            <w:bookmarkEnd w:id="147"/>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48" w:name="_Toc5856"/>
            <w:bookmarkStart w:id="149" w:name="_Toc19521"/>
            <w:r>
              <w:rPr>
                <w:rFonts w:ascii="Times New Roman" w:hAnsi="Times New Roman" w:eastAsia="宋体" w:cs="Times New Roman"/>
                <w:color w:val="auto"/>
                <w:sz w:val="21"/>
                <w:szCs w:val="21"/>
                <w:highlight w:val="none"/>
                <w:u w:color="000000"/>
              </w:rPr>
              <w:t>1</w:t>
            </w:r>
            <w:bookmarkEnd w:id="148"/>
            <w:bookmarkEnd w:id="149"/>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692" w:type="dxa"/>
            <w:vMerge w:val="continue"/>
            <w:vAlign w:val="center"/>
          </w:tcPr>
          <w:p>
            <w:pPr>
              <w:autoSpaceDE w:val="0"/>
              <w:autoSpaceDN w:val="0"/>
              <w:adjustRightInd w:val="0"/>
              <w:spacing w:line="240" w:lineRule="auto"/>
              <w:ind w:left="0" w:firstLine="0" w:firstLineChars="0"/>
              <w:jc w:val="center"/>
              <w:textAlignment w:val="baseline"/>
              <w:outlineLvl w:val="0"/>
              <w:rPr>
                <w:rFonts w:ascii="Calibri" w:hAnsi="Calibri" w:cs="Times New Roman"/>
                <w:color w:val="auto"/>
                <w:sz w:val="21"/>
                <w:highlight w:val="none"/>
              </w:rPr>
            </w:pPr>
          </w:p>
        </w:tc>
        <w:tc>
          <w:tcPr>
            <w:tcW w:w="194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50" w:name="_Toc108"/>
            <w:bookmarkStart w:id="151" w:name="_Toc22013"/>
            <w:r>
              <w:rPr>
                <w:rFonts w:hint="eastAsia" w:ascii="Times New Roman" w:hAnsi="Times New Roman" w:eastAsia="宋体" w:cs="Times New Roman"/>
                <w:color w:val="auto"/>
                <w:sz w:val="21"/>
                <w:szCs w:val="21"/>
                <w:highlight w:val="none"/>
                <w:u w:color="000000"/>
              </w:rPr>
              <w:t>温度传感器</w:t>
            </w:r>
            <w:bookmarkEnd w:id="150"/>
            <w:bookmarkEnd w:id="151"/>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52" w:name="_Toc15088"/>
            <w:bookmarkStart w:id="153" w:name="_Toc889"/>
            <w:r>
              <w:rPr>
                <w:rFonts w:hint="eastAsia" w:ascii="Times New Roman" w:hAnsi="Times New Roman" w:eastAsia="宋体" w:cs="Times New Roman"/>
                <w:color w:val="auto"/>
                <w:sz w:val="21"/>
                <w:szCs w:val="21"/>
                <w:highlight w:val="none"/>
                <w:u w:color="000000"/>
              </w:rPr>
              <w:t>个</w:t>
            </w:r>
            <w:bookmarkEnd w:id="152"/>
            <w:bookmarkEnd w:id="153"/>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54" w:name="_Toc19388"/>
            <w:bookmarkStart w:id="155" w:name="_Toc15754"/>
            <w:r>
              <w:rPr>
                <w:rFonts w:hint="eastAsia" w:ascii="Times New Roman" w:hAnsi="Times New Roman" w:eastAsia="宋体" w:cs="Times New Roman"/>
                <w:color w:val="auto"/>
                <w:sz w:val="21"/>
                <w:szCs w:val="21"/>
                <w:highlight w:val="none"/>
                <w:u w:color="000000"/>
              </w:rPr>
              <w:t>1</w:t>
            </w:r>
            <w:bookmarkEnd w:id="154"/>
            <w:bookmarkEnd w:id="155"/>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c>
          <w:tcPr>
            <w:tcW w:w="194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56" w:name="_Toc3388"/>
            <w:bookmarkStart w:id="157" w:name="_Toc14783"/>
            <w:r>
              <w:rPr>
                <w:rFonts w:ascii="Times New Roman" w:hAnsi="Times New Roman" w:eastAsia="宋体" w:cs="Times New Roman"/>
                <w:color w:val="auto"/>
                <w:sz w:val="21"/>
                <w:szCs w:val="21"/>
                <w:highlight w:val="none"/>
                <w:u w:color="000000"/>
              </w:rPr>
              <w:t>应变仪</w:t>
            </w:r>
            <w:bookmarkEnd w:id="156"/>
            <w:bookmarkEnd w:id="157"/>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58" w:name="_Toc10691"/>
            <w:bookmarkStart w:id="159" w:name="_Toc5270"/>
            <w:r>
              <w:rPr>
                <w:rFonts w:ascii="Times New Roman" w:hAnsi="Times New Roman" w:eastAsia="宋体" w:cs="Times New Roman"/>
                <w:color w:val="auto"/>
                <w:sz w:val="21"/>
                <w:szCs w:val="21"/>
                <w:highlight w:val="none"/>
                <w:u w:color="000000"/>
              </w:rPr>
              <w:t>台</w:t>
            </w:r>
            <w:bookmarkEnd w:id="158"/>
            <w:bookmarkEnd w:id="159"/>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60" w:name="_Toc2790"/>
            <w:bookmarkStart w:id="161" w:name="_Toc6591"/>
            <w:r>
              <w:rPr>
                <w:rFonts w:ascii="Times New Roman" w:hAnsi="Times New Roman" w:eastAsia="宋体" w:cs="Times New Roman"/>
                <w:color w:val="auto"/>
                <w:sz w:val="21"/>
                <w:szCs w:val="21"/>
                <w:highlight w:val="none"/>
                <w:u w:color="000000"/>
              </w:rPr>
              <w:t>2</w:t>
            </w:r>
            <w:bookmarkEnd w:id="160"/>
            <w:bookmarkEnd w:id="161"/>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c>
          <w:tcPr>
            <w:tcW w:w="194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62" w:name="_Toc32739"/>
            <w:bookmarkStart w:id="163" w:name="_Toc29451"/>
            <w:r>
              <w:rPr>
                <w:rFonts w:ascii="Times New Roman" w:hAnsi="Times New Roman" w:eastAsia="宋体" w:cs="Times New Roman"/>
                <w:color w:val="auto"/>
                <w:sz w:val="21"/>
                <w:szCs w:val="21"/>
                <w:highlight w:val="none"/>
                <w:u w:color="000000"/>
              </w:rPr>
              <w:t>应力测试仪</w:t>
            </w:r>
            <w:bookmarkEnd w:id="162"/>
            <w:bookmarkEnd w:id="163"/>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64" w:name="_Toc2204"/>
            <w:bookmarkStart w:id="165" w:name="_Toc18638"/>
            <w:r>
              <w:rPr>
                <w:rFonts w:ascii="Times New Roman" w:hAnsi="Times New Roman" w:eastAsia="宋体" w:cs="Times New Roman"/>
                <w:color w:val="auto"/>
                <w:sz w:val="21"/>
                <w:szCs w:val="21"/>
                <w:highlight w:val="none"/>
                <w:u w:color="000000"/>
              </w:rPr>
              <w:t>台</w:t>
            </w:r>
            <w:bookmarkEnd w:id="164"/>
            <w:bookmarkEnd w:id="165"/>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66" w:name="_Toc25775"/>
            <w:bookmarkStart w:id="167" w:name="_Toc3747"/>
            <w:r>
              <w:rPr>
                <w:rFonts w:ascii="Times New Roman" w:hAnsi="Times New Roman" w:eastAsia="宋体" w:cs="Times New Roman"/>
                <w:color w:val="auto"/>
                <w:sz w:val="21"/>
                <w:szCs w:val="21"/>
                <w:highlight w:val="none"/>
                <w:u w:color="000000"/>
              </w:rPr>
              <w:t>1</w:t>
            </w:r>
            <w:bookmarkEnd w:id="166"/>
            <w:bookmarkEnd w:id="167"/>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c>
          <w:tcPr>
            <w:tcW w:w="194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68" w:name="_Toc14000"/>
            <w:bookmarkStart w:id="169" w:name="_Toc21177"/>
            <w:r>
              <w:rPr>
                <w:rFonts w:ascii="Times New Roman" w:hAnsi="Times New Roman" w:eastAsia="宋体" w:cs="Times New Roman"/>
                <w:color w:val="auto"/>
                <w:sz w:val="21"/>
                <w:szCs w:val="21"/>
                <w:highlight w:val="none"/>
                <w:u w:color="000000"/>
              </w:rPr>
              <w:t>计算软件</w:t>
            </w:r>
            <w:bookmarkEnd w:id="168"/>
            <w:bookmarkEnd w:id="169"/>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70" w:name="_Toc29494"/>
            <w:bookmarkStart w:id="171" w:name="_Toc17638"/>
            <w:r>
              <w:rPr>
                <w:rFonts w:ascii="Times New Roman" w:hAnsi="Times New Roman" w:eastAsia="宋体" w:cs="Times New Roman"/>
                <w:color w:val="auto"/>
                <w:sz w:val="21"/>
                <w:szCs w:val="21"/>
                <w:highlight w:val="none"/>
                <w:u w:color="000000"/>
              </w:rPr>
              <w:t>套</w:t>
            </w:r>
            <w:bookmarkEnd w:id="170"/>
            <w:bookmarkEnd w:id="171"/>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72" w:name="_Toc13943"/>
            <w:bookmarkStart w:id="173" w:name="_Toc30086"/>
            <w:r>
              <w:rPr>
                <w:rFonts w:ascii="Times New Roman" w:hAnsi="Times New Roman" w:eastAsia="宋体" w:cs="Times New Roman"/>
                <w:color w:val="auto"/>
                <w:sz w:val="21"/>
                <w:szCs w:val="21"/>
                <w:highlight w:val="none"/>
                <w:u w:color="000000"/>
              </w:rPr>
              <w:t>1</w:t>
            </w:r>
            <w:bookmarkEnd w:id="172"/>
            <w:bookmarkEnd w:id="173"/>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692" w:type="dxa"/>
            <w:vMerge w:val="continue"/>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c>
          <w:tcPr>
            <w:tcW w:w="194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74" w:name="_Toc18147"/>
            <w:bookmarkStart w:id="175" w:name="_Toc4329"/>
            <w:r>
              <w:rPr>
                <w:rFonts w:ascii="Times New Roman" w:hAnsi="Times New Roman" w:eastAsia="宋体" w:cs="Times New Roman"/>
                <w:color w:val="auto"/>
                <w:sz w:val="21"/>
                <w:szCs w:val="21"/>
                <w:highlight w:val="none"/>
                <w:u w:color="000000"/>
              </w:rPr>
              <w:t>越野车</w:t>
            </w:r>
            <w:bookmarkEnd w:id="174"/>
            <w:bookmarkEnd w:id="175"/>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76" w:name="_Toc32517"/>
            <w:bookmarkStart w:id="177" w:name="_Toc10469"/>
            <w:r>
              <w:rPr>
                <w:rFonts w:ascii="Times New Roman" w:hAnsi="Times New Roman" w:eastAsia="宋体" w:cs="Times New Roman"/>
                <w:color w:val="auto"/>
                <w:sz w:val="21"/>
                <w:szCs w:val="21"/>
                <w:highlight w:val="none"/>
                <w:u w:color="000000"/>
              </w:rPr>
              <w:t>辆</w:t>
            </w:r>
            <w:bookmarkEnd w:id="176"/>
            <w:bookmarkEnd w:id="177"/>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bookmarkStart w:id="178" w:name="_Toc4130"/>
            <w:bookmarkStart w:id="179" w:name="_Toc28454"/>
            <w:r>
              <w:rPr>
                <w:rFonts w:ascii="Times New Roman" w:hAnsi="Times New Roman" w:eastAsia="宋体" w:cs="Times New Roman"/>
                <w:color w:val="auto"/>
                <w:sz w:val="21"/>
                <w:szCs w:val="21"/>
                <w:highlight w:val="none"/>
                <w:u w:color="000000"/>
              </w:rPr>
              <w:t>1</w:t>
            </w:r>
            <w:bookmarkEnd w:id="178"/>
            <w:bookmarkEnd w:id="179"/>
          </w:p>
        </w:tc>
        <w:tc>
          <w:tcPr>
            <w:tcW w:w="1537" w:type="dxa"/>
            <w:vAlign w:val="center"/>
          </w:tcPr>
          <w:p>
            <w:pPr>
              <w:autoSpaceDE w:val="0"/>
              <w:autoSpaceDN w:val="0"/>
              <w:adjustRightInd w:val="0"/>
              <w:spacing w:line="240" w:lineRule="auto"/>
              <w:ind w:left="0" w:firstLine="0" w:firstLineChars="0"/>
              <w:jc w:val="center"/>
              <w:textAlignment w:val="baseline"/>
              <w:outlineLvl w:val="0"/>
              <w:rPr>
                <w:rFonts w:ascii="Times New Roman" w:hAnsi="Times New Roman" w:eastAsia="宋体" w:cs="Times New Roman"/>
                <w:color w:val="auto"/>
                <w:sz w:val="21"/>
                <w:szCs w:val="21"/>
                <w:highlight w:val="none"/>
                <w:u w:color="000000"/>
              </w:rPr>
            </w:pPr>
          </w:p>
        </w:tc>
      </w:tr>
    </w:tbl>
    <w:p>
      <w:pPr>
        <w:autoSpaceDE w:val="0"/>
        <w:autoSpaceDN w:val="0"/>
        <w:adjustRightInd w:val="0"/>
        <w:spacing w:line="360" w:lineRule="exact"/>
        <w:ind w:left="0" w:firstLine="0" w:firstLineChars="0"/>
        <w:jc w:val="left"/>
        <w:textAlignment w:val="baseline"/>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备注：1. 本表是对投标人派驻到工程现场设备、仪器、车辆的最低限度要求，投标人应在此基础上按照实际服务的需要投入满足要求的各类设备、仪器、车辆，并在投标文件格式（四）拟投入的主要设备、仪器表中填报，否则不予认定；</w:t>
      </w:r>
    </w:p>
    <w:p>
      <w:pPr>
        <w:snapToGrid w:val="0"/>
        <w:spacing w:before="120" w:line="400" w:lineRule="atLeast"/>
        <w:ind w:left="0" w:firstLine="0" w:firstLineChars="0"/>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t xml:space="preserve">     2. 投标人如不满足上述资格审查要求的任何一条，将被认为资格审查不合格。</w:t>
      </w:r>
    </w:p>
    <w:p>
      <w:pPr>
        <w:rPr>
          <w:rFonts w:ascii="Times New Roman" w:hAnsi="Times New Roman" w:eastAsia="宋体" w:cs="Times New Roman"/>
          <w:color w:val="auto"/>
          <w:kern w:val="0"/>
          <w:sz w:val="21"/>
          <w:szCs w:val="21"/>
          <w:highlight w:val="none"/>
        </w:rPr>
      </w:pPr>
      <w:r>
        <w:rPr>
          <w:rFonts w:ascii="Times New Roman" w:hAnsi="Times New Roman" w:eastAsia="宋体" w:cs="Times New Roman"/>
          <w:color w:val="auto"/>
          <w:kern w:val="0"/>
          <w:sz w:val="21"/>
          <w:szCs w:val="21"/>
          <w:highlight w:val="none"/>
        </w:rPr>
        <w:br w:type="page"/>
      </w:r>
    </w:p>
    <w:p>
      <w:pPr>
        <w:snapToGrid w:val="0"/>
        <w:spacing w:before="60" w:after="60" w:line="240" w:lineRule="auto"/>
        <w:ind w:left="0" w:firstLine="0" w:firstLineChars="0"/>
        <w:jc w:val="both"/>
        <w:rPr>
          <w:rFonts w:hint="eastAsia" w:ascii="黑体" w:hAnsi="黑体" w:eastAsia="黑体" w:cs="Times New Roman"/>
          <w:color w:val="auto"/>
          <w:sz w:val="28"/>
          <w:szCs w:val="28"/>
          <w:highlight w:val="none"/>
          <w:lang w:val="en-US" w:eastAsia="zh-CN"/>
        </w:rPr>
      </w:pPr>
      <w:r>
        <w:rPr>
          <w:rFonts w:hint="eastAsia" w:ascii="黑体" w:hAnsi="黑体" w:eastAsia="黑体" w:cs="Times New Roman"/>
          <w:color w:val="auto"/>
          <w:sz w:val="28"/>
          <w:szCs w:val="28"/>
          <w:highlight w:val="none"/>
          <w:lang w:val="en-US" w:eastAsia="zh-CN"/>
        </w:rPr>
        <w:t>2、评标办法</w:t>
      </w:r>
    </w:p>
    <w:p>
      <w:pPr>
        <w:keepNext/>
        <w:keepLines/>
        <w:widowControl w:val="0"/>
        <w:snapToGrid w:val="0"/>
        <w:spacing w:before="480" w:after="240" w:line="380" w:lineRule="atLeast"/>
        <w:jc w:val="center"/>
        <w:outlineLvl w:val="0"/>
        <w:rPr>
          <w:rFonts w:ascii="Times New Roman" w:hAnsi="Times New Roman" w:eastAsia="宋体" w:cs="Times New Roman"/>
          <w:b/>
          <w:bCs/>
          <w:color w:val="auto"/>
          <w:kern w:val="44"/>
          <w:sz w:val="44"/>
          <w:szCs w:val="44"/>
          <w:highlight w:val="none"/>
          <w:lang w:val="en-US" w:eastAsia="zh-CN" w:bidi="ar-SA"/>
        </w:rPr>
      </w:pPr>
      <w:r>
        <w:rPr>
          <w:rFonts w:ascii="Times New Roman" w:hAnsi="Times New Roman" w:eastAsia="宋体" w:cs="Times New Roman"/>
          <w:b/>
          <w:bCs/>
          <w:color w:val="auto"/>
          <w:kern w:val="44"/>
          <w:sz w:val="44"/>
          <w:szCs w:val="44"/>
          <w:highlight w:val="none"/>
          <w:lang w:val="en-US" w:eastAsia="zh-CN" w:bidi="ar-SA"/>
        </w:rPr>
        <w:t>评标办法（综合评估法）</w:t>
      </w:r>
    </w:p>
    <w:p>
      <w:pPr>
        <w:keepNext/>
        <w:keepLines/>
        <w:widowControl w:val="0"/>
        <w:snapToGrid w:val="0"/>
        <w:spacing w:before="120" w:after="0" w:line="380" w:lineRule="atLeast"/>
        <w:jc w:val="both"/>
        <w:outlineLvl w:val="0"/>
        <w:rPr>
          <w:rFonts w:ascii="Times New Roman" w:hAnsi="Times New Roman" w:eastAsia="宋体" w:cs="Times New Roman"/>
          <w:b/>
          <w:bCs/>
          <w:color w:val="auto"/>
          <w:kern w:val="44"/>
          <w:sz w:val="24"/>
          <w:szCs w:val="24"/>
          <w:highlight w:val="none"/>
          <w:lang w:val="en-US" w:eastAsia="zh-CN" w:bidi="ar-SA"/>
        </w:rPr>
      </w:pPr>
      <w:bookmarkStart w:id="180" w:name="_Toc3895"/>
      <w:bookmarkStart w:id="181" w:name="_Toc6"/>
      <w:bookmarkStart w:id="182" w:name="_Toc19884"/>
      <w:r>
        <w:rPr>
          <w:rFonts w:ascii="Times New Roman" w:hAnsi="Times New Roman" w:eastAsia="宋体" w:cs="Times New Roman"/>
          <w:b/>
          <w:bCs/>
          <w:color w:val="auto"/>
          <w:kern w:val="44"/>
          <w:sz w:val="24"/>
          <w:szCs w:val="24"/>
          <w:highlight w:val="none"/>
          <w:lang w:val="en-US" w:eastAsia="zh-CN" w:bidi="ar-SA"/>
        </w:rPr>
        <w:t>评标办法前附表</w:t>
      </w:r>
      <w:bookmarkEnd w:id="180"/>
      <w:bookmarkEnd w:id="181"/>
      <w:bookmarkEnd w:id="182"/>
    </w:p>
    <w:tbl>
      <w:tblPr>
        <w:tblStyle w:val="9"/>
        <w:tblW w:w="50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23"/>
        <w:gridCol w:w="1586"/>
        <w:gridCol w:w="6127"/>
        <w:gridCol w:w="15"/>
        <w:gridCol w:w="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gridAfter w:val="1"/>
          <w:wAfter w:w="50" w:type="pct"/>
          <w:trHeight w:val="43" w:hRule="atLeast"/>
          <w:jc w:val="center"/>
        </w:trPr>
        <w:tc>
          <w:tcPr>
            <w:tcW w:w="369" w:type="pct"/>
            <w:tcBorders>
              <w:tl2br w:val="nil"/>
              <w:tr2bl w:val="nil"/>
            </w:tcBorders>
            <w:vAlign w:val="center"/>
          </w:tcPr>
          <w:p>
            <w:pPr>
              <w:snapToGrid w:val="0"/>
              <w:spacing w:line="360" w:lineRule="exact"/>
              <w:ind w:left="0"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条款号</w:t>
            </w:r>
          </w:p>
        </w:tc>
        <w:tc>
          <w:tcPr>
            <w:tcW w:w="4580" w:type="pct"/>
            <w:gridSpan w:val="3"/>
            <w:tcBorders>
              <w:tl2br w:val="nil"/>
              <w:tr2bl w:val="nil"/>
            </w:tcBorders>
            <w:vAlign w:val="center"/>
          </w:tcPr>
          <w:p>
            <w:pPr>
              <w:snapToGrid w:val="0"/>
              <w:spacing w:line="360" w:lineRule="exact"/>
              <w:ind w:left="0" w:firstLine="0" w:firstLineChars="0"/>
              <w:jc w:val="center"/>
              <w:rPr>
                <w:rFonts w:ascii="Times New Roman" w:hAnsi="Times New Roman" w:eastAsia="宋体" w:cs="Times New Roman"/>
                <w:b/>
                <w:bCs/>
                <w:color w:val="auto"/>
                <w:spacing w:val="4"/>
                <w:sz w:val="21"/>
                <w:szCs w:val="21"/>
                <w:highlight w:val="none"/>
              </w:rPr>
            </w:pPr>
            <w:r>
              <w:rPr>
                <w:rFonts w:ascii="Times New Roman" w:hAnsi="Times New Roman" w:eastAsia="宋体" w:cs="Times New Roman"/>
                <w:b/>
                <w:bCs/>
                <w:color w:val="auto"/>
                <w:spacing w:val="4"/>
                <w:sz w:val="21"/>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545" w:hRule="atLeast"/>
          <w:jc w:val="center"/>
        </w:trPr>
        <w:tc>
          <w:tcPr>
            <w:tcW w:w="369" w:type="pct"/>
            <w:tcBorders>
              <w:tl2br w:val="nil"/>
              <w:tr2bl w:val="nil"/>
            </w:tcBorders>
            <w:vAlign w:val="center"/>
          </w:tcPr>
          <w:p>
            <w:pPr>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1</w:t>
            </w:r>
          </w:p>
        </w:tc>
        <w:tc>
          <w:tcPr>
            <w:tcW w:w="940" w:type="pct"/>
            <w:tcBorders>
              <w:tl2br w:val="nil"/>
              <w:tr2bl w:val="nil"/>
            </w:tcBorders>
            <w:vAlign w:val="center"/>
          </w:tcPr>
          <w:p>
            <w:pPr>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评标方法</w:t>
            </w:r>
          </w:p>
        </w:tc>
        <w:tc>
          <w:tcPr>
            <w:tcW w:w="3690" w:type="pct"/>
            <w:gridSpan w:val="3"/>
            <w:tcBorders>
              <w:tl2br w:val="nil"/>
              <w:tr2bl w:val="nil"/>
            </w:tcBorders>
            <w:vAlign w:val="center"/>
          </w:tcPr>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综合评分相等时，评标委员会依次按照以下优先顺序推荐中标候选人或确定中标人：</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（1）评标价低的投标人优先；</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（2）最新信用评价等级较高的投标人优先；</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（3）技术</w:t>
            </w:r>
            <w:r>
              <w:rPr>
                <w:rFonts w:hint="eastAsia" w:ascii="Times New Roman" w:hAnsi="Times New Roman" w:eastAsia="宋体" w:cs="Times New Roman"/>
                <w:color w:val="auto"/>
                <w:sz w:val="21"/>
                <w:szCs w:val="21"/>
                <w:highlight w:val="none"/>
              </w:rPr>
              <w:t>建议书</w:t>
            </w:r>
            <w:r>
              <w:rPr>
                <w:rFonts w:ascii="Times New Roman" w:hAnsi="Times New Roman" w:eastAsia="宋体" w:cs="Times New Roman"/>
                <w:color w:val="auto"/>
                <w:sz w:val="21"/>
                <w:szCs w:val="21"/>
                <w:highlight w:val="none"/>
              </w:rPr>
              <w:t>得分较高的投标人优先；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369" w:type="pct"/>
            <w:tcBorders>
              <w:tl2br w:val="nil"/>
              <w:tr2bl w:val="nil"/>
            </w:tcBorders>
            <w:vAlign w:val="center"/>
          </w:tcPr>
          <w:p>
            <w:pPr>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2.1.1</w:t>
            </w:r>
          </w:p>
          <w:p>
            <w:pPr>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2.1.3</w:t>
            </w:r>
          </w:p>
        </w:tc>
        <w:tc>
          <w:tcPr>
            <w:tcW w:w="940" w:type="pct"/>
            <w:tcBorders>
              <w:tl2br w:val="nil"/>
              <w:tr2bl w:val="nil"/>
            </w:tcBorders>
            <w:vAlign w:val="center"/>
          </w:tcPr>
          <w:p>
            <w:pPr>
              <w:snapToGrid w:val="0"/>
              <w:spacing w:line="360" w:lineRule="exact"/>
              <w:ind w:left="0" w:firstLine="0" w:firstLineChars="0"/>
              <w:jc w:val="center"/>
              <w:rPr>
                <w:rFonts w:ascii="Calibri" w:hAnsi="Times New Roman" w:eastAsia="宋体" w:cs="Times New Roman"/>
                <w:color w:val="auto"/>
                <w:sz w:val="21"/>
                <w:highlight w:val="none"/>
              </w:rPr>
            </w:pPr>
            <w:r>
              <w:rPr>
                <w:rFonts w:ascii="Times New Roman" w:hAnsi="Times New Roman" w:eastAsia="宋体" w:cs="Times New Roman"/>
                <w:color w:val="auto"/>
                <w:sz w:val="21"/>
                <w:highlight w:val="none"/>
              </w:rPr>
              <w:t>形式评审与响应性评审标准</w:t>
            </w:r>
          </w:p>
        </w:tc>
        <w:tc>
          <w:tcPr>
            <w:tcW w:w="3690" w:type="pct"/>
            <w:gridSpan w:val="3"/>
            <w:tcBorders>
              <w:tl2br w:val="nil"/>
              <w:tr2bl w:val="nil"/>
            </w:tcBorders>
            <w:vAlign w:val="center"/>
          </w:tcPr>
          <w:p>
            <w:pPr>
              <w:snapToGrid w:val="0"/>
              <w:spacing w:line="360" w:lineRule="exact"/>
              <w:ind w:left="0" w:firstLine="0" w:firstLineChars="0"/>
              <w:rPr>
                <w:rFonts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rPr>
              <w:t>形式评审与响应性</w:t>
            </w:r>
            <w:r>
              <w:rPr>
                <w:rFonts w:ascii="Times New Roman" w:hAnsi="Times New Roman" w:eastAsia="宋体" w:cs="Times New Roman"/>
                <w:b/>
                <w:bCs/>
                <w:color w:val="auto"/>
                <w:sz w:val="21"/>
                <w:szCs w:val="21"/>
                <w:highlight w:val="none"/>
              </w:rPr>
              <w:t>评审标准：</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（1）投标文件按照招标文件规定的格式、内容填写，字迹清晰可辨：</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a.投标函按招标文件规定填报了项目名称、标段号、补遗书编号（如有）、服务期限、工程质量要求及安全目标；</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b.投标文件组成齐全完整，内容均按规定填写</w:t>
            </w:r>
            <w:r>
              <w:rPr>
                <w:rFonts w:hint="eastAsia" w:ascii="Times New Roman" w:hAnsi="Times New Roman" w:eastAsia="宋体" w:cs="Times New Roman"/>
                <w:color w:val="auto"/>
                <w:sz w:val="21"/>
                <w:szCs w:val="21"/>
                <w:highlight w:val="none"/>
              </w:rPr>
              <w:t>；</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c.已标价报价清单说明文字与招标文件规定一致，未进行实质性修改和删减。</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（2）投标文件上法定代表人或其委托代理人的签字、投标人的单位章盖章齐全，符合招标文件规定。</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（3）投标人按照招标文件的规定提供了投标保证金：</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a.投标保证金金额符合招标文件规定的金额，且投标保证金有效期不少于投标有效期；</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b.若投标保证金采用现金或支票形式提交，投标人应在递交投标文件截止时间之前，将投标保证金由投标人的基本账户转入招标人指定账户；</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c.若投标保证金采用银行保函形式提交，银行保函的格式、开具保函的银行均满足招标文件要求，且在递交投标文件截止时间之前向招标人提交了银行保函原件。</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（4）投标人法定代表人授权委托代理人签署投标文件的，须提交授权委托书，且授权人和被授权人均在授权委托书上签名，未使用印章、签名章或其他电子制版签名代替。</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（5）投标人法定代表人亲自签署投标文件的，提供了法定代表人身份证明，且法定代表人在法定代表人身份证明上签名，未使用印章、签名章或其他电子制版签名代替。</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（6）同一投标人未提交两个以上不同的投标文件，但招标文件要求提交备选投标的除外。</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（7）投标报价未超过招标文件设定的最高投标限价。</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（8）投标报价的大写金额能够确定具体数值。</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（9）同一投标人未提交两个以上不同的投标报价，但招标文件要求提交备选投标的除外。</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rPr>
              <w:t>10</w:t>
            </w:r>
            <w:r>
              <w:rPr>
                <w:rFonts w:ascii="Times New Roman" w:hAnsi="Times New Roman" w:eastAsia="宋体" w:cs="Times New Roman"/>
                <w:color w:val="auto"/>
                <w:sz w:val="21"/>
                <w:szCs w:val="21"/>
                <w:highlight w:val="none"/>
              </w:rPr>
              <w:t>）投标文件载明的招标项目完成期限符合招标文件规定。</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rPr>
              <w:t>11</w:t>
            </w:r>
            <w:r>
              <w:rPr>
                <w:rFonts w:ascii="Times New Roman" w:hAnsi="Times New Roman" w:eastAsia="宋体" w:cs="Times New Roman"/>
                <w:color w:val="auto"/>
                <w:sz w:val="21"/>
                <w:szCs w:val="21"/>
                <w:highlight w:val="none"/>
              </w:rPr>
              <w:t>）投标文件对招标文件的实质性要求和条件作出响应。</w:t>
            </w:r>
          </w:p>
          <w:p>
            <w:pPr>
              <w:snapToGrid w:val="0"/>
              <w:spacing w:line="360" w:lineRule="exact"/>
              <w:ind w:left="0" w:firstLine="0" w:firstLineChars="0"/>
              <w:rPr>
                <w:rFonts w:ascii="Calibri" w:hAnsi="Calibri" w:cs="Times New Roman"/>
                <w:color w:val="auto"/>
                <w:sz w:val="21"/>
                <w:highlight w:val="none"/>
              </w:rPr>
            </w:pPr>
            <w:r>
              <w:rPr>
                <w:rFonts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rPr>
              <w:t>2</w:t>
            </w:r>
            <w:r>
              <w:rPr>
                <w:rFonts w:ascii="Times New Roman" w:hAnsi="Times New Roman" w:eastAsia="宋体" w:cs="Times New Roman"/>
                <w:color w:val="auto"/>
                <w:sz w:val="21"/>
                <w:szCs w:val="21"/>
                <w:highlight w:val="none"/>
              </w:rPr>
              <w:t>）权利义务符合招标文件规定：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gridAfter w:val="2"/>
          <w:wAfter w:w="59" w:type="pct"/>
          <w:trHeight w:val="108" w:hRule="atLeast"/>
          <w:jc w:val="center"/>
        </w:trPr>
        <w:tc>
          <w:tcPr>
            <w:tcW w:w="369" w:type="pct"/>
            <w:tcBorders>
              <w:top w:val="nil"/>
              <w:left w:val="nil"/>
              <w:right w:val="nil"/>
            </w:tcBorders>
            <w:vAlign w:val="center"/>
          </w:tcPr>
          <w:p>
            <w:pPr>
              <w:snapToGrid w:val="0"/>
              <w:spacing w:line="360" w:lineRule="exact"/>
              <w:ind w:left="0" w:firstLine="0" w:firstLineChars="0"/>
              <w:jc w:val="center"/>
              <w:rPr>
                <w:rFonts w:ascii="Times New Roman" w:hAnsi="Times New Roman" w:eastAsia="宋体" w:cs="Times New Roman"/>
                <w:color w:val="auto"/>
                <w:sz w:val="21"/>
                <w:szCs w:val="21"/>
                <w:highlight w:val="none"/>
              </w:rPr>
            </w:pPr>
          </w:p>
        </w:tc>
        <w:tc>
          <w:tcPr>
            <w:tcW w:w="4571" w:type="pct"/>
            <w:gridSpan w:val="2"/>
            <w:tcBorders>
              <w:top w:val="nil"/>
              <w:left w:val="nil"/>
              <w:right w:val="nil"/>
            </w:tcBorders>
            <w:vAlign w:val="center"/>
          </w:tcPr>
          <w:p>
            <w:pPr>
              <w:snapToGrid w:val="0"/>
              <w:spacing w:line="360" w:lineRule="exact"/>
              <w:ind w:left="0" w:firstLine="0" w:firstLineChars="0"/>
              <w:jc w:val="right"/>
              <w:rPr>
                <w:rFonts w:ascii="Times New Roman" w:hAnsi="Times New Roman" w:eastAsia="宋体" w:cs="Times New Roman"/>
                <w:color w:val="auto"/>
                <w:spacing w:val="4"/>
                <w:sz w:val="21"/>
                <w:szCs w:val="21"/>
                <w:highlight w:val="none"/>
              </w:rPr>
            </w:pPr>
            <w:r>
              <w:rPr>
                <w:rFonts w:ascii="Times New Roman" w:hAnsi="Times New Roman" w:eastAsia="宋体" w:cs="Times New Roman"/>
                <w:color w:val="auto"/>
                <w:spacing w:val="4"/>
                <w:sz w:val="21"/>
                <w:szCs w:val="21"/>
                <w:highlight w:val="none"/>
              </w:rPr>
              <w:t>续上表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gridAfter w:val="2"/>
          <w:wAfter w:w="59" w:type="pct"/>
          <w:trHeight w:val="480" w:hRule="atLeast"/>
          <w:jc w:val="center"/>
        </w:trPr>
        <w:tc>
          <w:tcPr>
            <w:tcW w:w="369" w:type="pct"/>
            <w:tcBorders>
              <w:tl2br w:val="nil"/>
              <w:tr2bl w:val="nil"/>
            </w:tcBorders>
            <w:vAlign w:val="center"/>
          </w:tcPr>
          <w:p>
            <w:pPr>
              <w:snapToGrid w:val="0"/>
              <w:spacing w:line="360" w:lineRule="exact"/>
              <w:ind w:left="0"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条款号</w:t>
            </w:r>
          </w:p>
        </w:tc>
        <w:tc>
          <w:tcPr>
            <w:tcW w:w="4571" w:type="pct"/>
            <w:gridSpan w:val="2"/>
            <w:tcBorders>
              <w:tl2br w:val="nil"/>
              <w:tr2bl w:val="nil"/>
            </w:tcBorders>
            <w:vAlign w:val="center"/>
          </w:tcPr>
          <w:p>
            <w:pPr>
              <w:snapToGrid w:val="0"/>
              <w:spacing w:line="360" w:lineRule="exact"/>
              <w:ind w:left="0" w:firstLine="0" w:firstLineChars="0"/>
              <w:jc w:val="center"/>
              <w:rPr>
                <w:rFonts w:ascii="Times New Roman" w:hAnsi="Times New Roman" w:eastAsia="宋体" w:cs="Times New Roman"/>
                <w:b/>
                <w:bCs/>
                <w:color w:val="auto"/>
                <w:spacing w:val="4"/>
                <w:sz w:val="21"/>
                <w:szCs w:val="21"/>
                <w:highlight w:val="none"/>
              </w:rPr>
            </w:pPr>
            <w:r>
              <w:rPr>
                <w:rFonts w:ascii="Times New Roman" w:hAnsi="Times New Roman" w:eastAsia="宋体" w:cs="Times New Roman"/>
                <w:b/>
                <w:bCs/>
                <w:color w:val="auto"/>
                <w:spacing w:val="4"/>
                <w:sz w:val="21"/>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gridAfter w:val="1"/>
          <w:wAfter w:w="50" w:type="pct"/>
          <w:trHeight w:val="3697" w:hRule="atLeast"/>
          <w:jc w:val="center"/>
        </w:trPr>
        <w:tc>
          <w:tcPr>
            <w:tcW w:w="369" w:type="pct"/>
            <w:tcBorders>
              <w:tl2br w:val="nil"/>
              <w:tr2bl w:val="nil"/>
            </w:tcBorders>
            <w:vAlign w:val="center"/>
          </w:tcPr>
          <w:p>
            <w:pPr>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2.1.1</w:t>
            </w:r>
          </w:p>
          <w:p>
            <w:pPr>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2.1.3</w:t>
            </w:r>
          </w:p>
        </w:tc>
        <w:tc>
          <w:tcPr>
            <w:tcW w:w="940" w:type="pct"/>
            <w:tcBorders>
              <w:tl2br w:val="nil"/>
              <w:tr2bl w:val="nil"/>
            </w:tcBorders>
            <w:vAlign w:val="center"/>
          </w:tcPr>
          <w:p>
            <w:pPr>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形式评审与响应性评审标准</w:t>
            </w:r>
          </w:p>
        </w:tc>
        <w:tc>
          <w:tcPr>
            <w:tcW w:w="3639" w:type="pct"/>
            <w:gridSpan w:val="2"/>
            <w:tcBorders>
              <w:tl2br w:val="nil"/>
              <w:tr2bl w:val="nil"/>
            </w:tcBorders>
            <w:vAlign w:val="center"/>
          </w:tcPr>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a.投标人应接受招标文件规定的风险划分原则，未提出新的风险划分办法；</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b.投标人未增加委托人的责任范围，或减少投标人义务；</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c.投标人未提出不同的支付办法；</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d.投标人对合同纠纷、事故处理办法未提出异议；</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e.投标人在投标活动中无欺诈行为；</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f.投标人未对合同条款有重要保留。</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rPr>
              <w:t>2</w:t>
            </w:r>
            <w:r>
              <w:rPr>
                <w:rFonts w:ascii="Times New Roman" w:hAnsi="Times New Roman" w:eastAsia="宋体" w:cs="Times New Roman"/>
                <w:color w:val="auto"/>
                <w:sz w:val="21"/>
                <w:szCs w:val="21"/>
                <w:highlight w:val="none"/>
              </w:rPr>
              <w:t>）投标文件正、副本份数符合招标文件第二章“投标人须知”第3.7.4项规定。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gridAfter w:val="1"/>
          <w:wAfter w:w="50" w:type="pct"/>
          <w:trHeight w:val="304" w:hRule="atLeast"/>
          <w:jc w:val="center"/>
        </w:trPr>
        <w:tc>
          <w:tcPr>
            <w:tcW w:w="369" w:type="pct"/>
            <w:tcBorders>
              <w:tl2br w:val="nil"/>
              <w:tr2bl w:val="nil"/>
            </w:tcBorders>
            <w:vAlign w:val="center"/>
          </w:tcPr>
          <w:p>
            <w:pPr>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2.1.2</w:t>
            </w:r>
          </w:p>
        </w:tc>
        <w:tc>
          <w:tcPr>
            <w:tcW w:w="940" w:type="pct"/>
            <w:tcBorders>
              <w:tl2br w:val="nil"/>
              <w:tr2bl w:val="nil"/>
            </w:tcBorders>
            <w:vAlign w:val="center"/>
          </w:tcPr>
          <w:p>
            <w:pPr>
              <w:snapToGrid w:val="0"/>
              <w:spacing w:line="360" w:lineRule="exact"/>
              <w:ind w:left="0" w:firstLine="0" w:firstLineChars="0"/>
              <w:jc w:val="center"/>
              <w:rPr>
                <w:rFonts w:ascii="Calibri" w:hAnsi="Times New Roman" w:cs="Times New Roman"/>
                <w:color w:val="auto"/>
                <w:sz w:val="21"/>
                <w:highlight w:val="none"/>
              </w:rPr>
            </w:pPr>
            <w:r>
              <w:rPr>
                <w:rFonts w:ascii="Times New Roman" w:hAnsi="Times New Roman" w:cs="Times New Roman"/>
                <w:color w:val="auto"/>
                <w:sz w:val="21"/>
                <w:highlight w:val="none"/>
              </w:rPr>
              <w:t>资格评审标准</w:t>
            </w:r>
          </w:p>
        </w:tc>
        <w:tc>
          <w:tcPr>
            <w:tcW w:w="3639" w:type="pct"/>
            <w:gridSpan w:val="2"/>
            <w:tcBorders>
              <w:tl2br w:val="nil"/>
              <w:tr2bl w:val="nil"/>
            </w:tcBorders>
            <w:vAlign w:val="center"/>
          </w:tcPr>
          <w:p>
            <w:pPr>
              <w:snapToGrid w:val="0"/>
              <w:spacing w:line="360" w:lineRule="exact"/>
              <w:ind w:left="0" w:firstLine="0" w:firstLineChars="0"/>
              <w:rPr>
                <w:rFonts w:ascii="Calibri" w:hAnsi="Calibri" w:cs="Times New Roman"/>
                <w:color w:val="auto"/>
                <w:sz w:val="21"/>
                <w:highlight w:val="none"/>
              </w:rPr>
            </w:pPr>
            <w:r>
              <w:rPr>
                <w:rFonts w:ascii="Calibri" w:hAnsi="Calibri" w:cs="Times New Roman"/>
                <w:color w:val="auto"/>
                <w:sz w:val="21"/>
                <w:highlight w:val="none"/>
              </w:rPr>
              <w:t>（1）投标人具备有效的营业执照、资质证书。</w:t>
            </w:r>
          </w:p>
          <w:p>
            <w:pPr>
              <w:snapToGrid w:val="0"/>
              <w:spacing w:line="360" w:lineRule="exact"/>
              <w:ind w:left="0" w:firstLine="0" w:firstLineChars="0"/>
              <w:rPr>
                <w:rFonts w:ascii="Calibri" w:hAnsi="Calibri" w:cs="Times New Roman"/>
                <w:color w:val="auto"/>
                <w:sz w:val="21"/>
                <w:highlight w:val="none"/>
              </w:rPr>
            </w:pPr>
            <w:r>
              <w:rPr>
                <w:rFonts w:ascii="Calibri" w:hAnsi="Calibri" w:cs="Times New Roman"/>
                <w:color w:val="auto"/>
                <w:sz w:val="21"/>
                <w:highlight w:val="none"/>
              </w:rPr>
              <w:t>（2）投标人的资质等级符合招标文件规定。</w:t>
            </w:r>
          </w:p>
          <w:p>
            <w:pPr>
              <w:snapToGrid w:val="0"/>
              <w:spacing w:line="360" w:lineRule="exact"/>
              <w:ind w:left="0" w:firstLine="0" w:firstLineChars="0"/>
              <w:rPr>
                <w:rFonts w:ascii="Calibri" w:hAnsi="Calibri" w:cs="Times New Roman"/>
                <w:color w:val="auto"/>
                <w:sz w:val="21"/>
                <w:highlight w:val="none"/>
              </w:rPr>
            </w:pPr>
            <w:r>
              <w:rPr>
                <w:rFonts w:ascii="Calibri" w:hAnsi="Calibri" w:cs="Times New Roman"/>
                <w:color w:val="auto"/>
                <w:sz w:val="21"/>
                <w:highlight w:val="none"/>
              </w:rPr>
              <w:t>（3）投标人的信誉符合招标文件规定。</w:t>
            </w:r>
          </w:p>
          <w:p>
            <w:pPr>
              <w:snapToGrid w:val="0"/>
              <w:spacing w:line="360" w:lineRule="exact"/>
              <w:ind w:left="0" w:firstLine="0" w:firstLineChars="0"/>
              <w:rPr>
                <w:rFonts w:ascii="Calibri" w:hAnsi="Calibri" w:cs="Times New Roman"/>
                <w:color w:val="auto"/>
                <w:sz w:val="21"/>
                <w:highlight w:val="none"/>
              </w:rPr>
            </w:pPr>
            <w:r>
              <w:rPr>
                <w:rFonts w:ascii="Calibri" w:hAnsi="Calibri" w:cs="Times New Roman"/>
                <w:color w:val="auto"/>
                <w:sz w:val="21"/>
                <w:highlight w:val="none"/>
              </w:rPr>
              <w:t>（4）投标人的</w:t>
            </w:r>
            <w:r>
              <w:rPr>
                <w:rFonts w:hint="eastAsia" w:ascii="Calibri" w:hAnsi="Calibri" w:cs="Times New Roman"/>
                <w:color w:val="auto"/>
                <w:sz w:val="21"/>
                <w:highlight w:val="none"/>
              </w:rPr>
              <w:t>主要人员</w:t>
            </w:r>
            <w:r>
              <w:rPr>
                <w:rFonts w:ascii="Calibri" w:hAnsi="Calibri" w:cs="Times New Roman"/>
                <w:color w:val="auto"/>
                <w:sz w:val="21"/>
                <w:highlight w:val="none"/>
              </w:rPr>
              <w:t>资格、在岗情况符合招标文件规定。</w:t>
            </w:r>
          </w:p>
          <w:p>
            <w:pPr>
              <w:snapToGrid w:val="0"/>
              <w:spacing w:line="360" w:lineRule="exact"/>
              <w:ind w:left="0" w:firstLine="0" w:firstLineChars="0"/>
              <w:rPr>
                <w:rFonts w:ascii="Calibri" w:hAnsi="Calibri" w:cs="Times New Roman"/>
                <w:color w:val="auto"/>
                <w:sz w:val="21"/>
                <w:highlight w:val="none"/>
              </w:rPr>
            </w:pPr>
            <w:r>
              <w:rPr>
                <w:rFonts w:ascii="Calibri" w:hAnsi="Calibri" w:cs="Times New Roman"/>
                <w:color w:val="auto"/>
                <w:sz w:val="21"/>
                <w:highlight w:val="none"/>
              </w:rPr>
              <w:t>（5）投标人不存在第二章“投标人须知”第1.4.3项或第1.4.4项规定的任何一种情形。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gridAfter w:val="1"/>
          <w:wAfter w:w="50" w:type="pct"/>
          <w:trHeight w:val="2147" w:hRule="atLeast"/>
          <w:jc w:val="center"/>
        </w:trPr>
        <w:tc>
          <w:tcPr>
            <w:tcW w:w="369" w:type="pct"/>
            <w:tcBorders>
              <w:tl2br w:val="nil"/>
              <w:tr2bl w:val="nil"/>
            </w:tcBorders>
            <w:vAlign w:val="center"/>
          </w:tcPr>
          <w:p>
            <w:pPr>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2.2.1</w:t>
            </w:r>
          </w:p>
        </w:tc>
        <w:tc>
          <w:tcPr>
            <w:tcW w:w="940" w:type="pct"/>
            <w:tcBorders>
              <w:tl2br w:val="nil"/>
              <w:tr2bl w:val="nil"/>
            </w:tcBorders>
            <w:vAlign w:val="center"/>
          </w:tcPr>
          <w:p>
            <w:pPr>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分值构成</w:t>
            </w:r>
          </w:p>
          <w:p>
            <w:pPr>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（总分100分）</w:t>
            </w:r>
          </w:p>
        </w:tc>
        <w:tc>
          <w:tcPr>
            <w:tcW w:w="3639" w:type="pct"/>
            <w:gridSpan w:val="2"/>
            <w:tcBorders>
              <w:tl2br w:val="nil"/>
              <w:tr2bl w:val="nil"/>
            </w:tcBorders>
            <w:vAlign w:val="center"/>
          </w:tcPr>
          <w:p>
            <w:pPr>
              <w:snapToGrid w:val="0"/>
              <w:spacing w:line="360" w:lineRule="exact"/>
              <w:ind w:left="0" w:firstLine="0" w:firstLineChars="0"/>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评分分值构成：</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技术建议书：</w:t>
            </w:r>
            <w:r>
              <w:rPr>
                <w:rFonts w:ascii="Times New Roman" w:hAnsi="Times New Roman" w:eastAsia="宋体" w:cs="Times New Roman"/>
                <w:color w:val="auto"/>
                <w:sz w:val="21"/>
                <w:szCs w:val="21"/>
                <w:highlight w:val="none"/>
              </w:rPr>
              <w:t>50</w:t>
            </w:r>
            <w:r>
              <w:rPr>
                <w:rFonts w:hint="eastAsia" w:ascii="Times New Roman" w:hAnsi="Times New Roman" w:eastAsia="宋体" w:cs="Times New Roman"/>
                <w:color w:val="auto"/>
                <w:sz w:val="21"/>
                <w:szCs w:val="21"/>
                <w:highlight w:val="none"/>
              </w:rPr>
              <w:t>分</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主要人员：1</w:t>
            </w:r>
            <w:r>
              <w:rPr>
                <w:rFonts w:ascii="Times New Roman" w:hAnsi="Times New Roman" w:eastAsia="宋体" w:cs="Times New Roman"/>
                <w:color w:val="auto"/>
                <w:sz w:val="21"/>
                <w:szCs w:val="21"/>
                <w:highlight w:val="none"/>
              </w:rPr>
              <w:t>2</w:t>
            </w:r>
            <w:r>
              <w:rPr>
                <w:rFonts w:hint="eastAsia" w:ascii="Times New Roman" w:hAnsi="Times New Roman" w:eastAsia="宋体" w:cs="Times New Roman"/>
                <w:color w:val="auto"/>
                <w:sz w:val="21"/>
                <w:szCs w:val="21"/>
                <w:highlight w:val="none"/>
              </w:rPr>
              <w:t>分</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评标价：</w:t>
            </w:r>
            <w:r>
              <w:rPr>
                <w:rFonts w:ascii="Times New Roman" w:hAnsi="Times New Roman" w:eastAsia="宋体" w:cs="Times New Roman"/>
                <w:color w:val="auto"/>
                <w:sz w:val="21"/>
                <w:szCs w:val="21"/>
                <w:highlight w:val="none"/>
              </w:rPr>
              <w:t>20</w:t>
            </w:r>
            <w:r>
              <w:rPr>
                <w:rFonts w:hint="eastAsia" w:ascii="Times New Roman" w:hAnsi="Times New Roman" w:eastAsia="宋体" w:cs="Times New Roman"/>
                <w:color w:val="auto"/>
                <w:sz w:val="21"/>
                <w:szCs w:val="21"/>
                <w:highlight w:val="none"/>
              </w:rPr>
              <w:t>分</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其他评分因素：</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类似业绩：1</w:t>
            </w:r>
            <w:r>
              <w:rPr>
                <w:rFonts w:ascii="Times New Roman" w:hAnsi="Times New Roman" w:eastAsia="宋体" w:cs="Times New Roman"/>
                <w:color w:val="auto"/>
                <w:sz w:val="21"/>
                <w:szCs w:val="21"/>
                <w:highlight w:val="none"/>
              </w:rPr>
              <w:t>5</w:t>
            </w:r>
            <w:r>
              <w:rPr>
                <w:rFonts w:hint="eastAsia" w:ascii="Times New Roman" w:hAnsi="Times New Roman" w:eastAsia="宋体" w:cs="Times New Roman"/>
                <w:color w:val="auto"/>
                <w:sz w:val="21"/>
                <w:szCs w:val="21"/>
                <w:highlight w:val="none"/>
              </w:rPr>
              <w:t>分</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信用评价3分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gridAfter w:val="1"/>
          <w:wAfter w:w="50" w:type="pct"/>
          <w:trHeight w:val="4947" w:hRule="atLeast"/>
          <w:jc w:val="center"/>
        </w:trPr>
        <w:tc>
          <w:tcPr>
            <w:tcW w:w="369" w:type="pct"/>
            <w:tcBorders>
              <w:tl2br w:val="nil"/>
              <w:tr2bl w:val="nil"/>
            </w:tcBorders>
            <w:vAlign w:val="center"/>
          </w:tcPr>
          <w:p>
            <w:pPr>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2.2.2</w:t>
            </w:r>
          </w:p>
        </w:tc>
        <w:tc>
          <w:tcPr>
            <w:tcW w:w="940" w:type="pct"/>
            <w:tcBorders>
              <w:tl2br w:val="nil"/>
              <w:tr2bl w:val="nil"/>
            </w:tcBorders>
            <w:vAlign w:val="center"/>
          </w:tcPr>
          <w:p>
            <w:pPr>
              <w:snapToGrid w:val="0"/>
              <w:spacing w:line="360" w:lineRule="exact"/>
              <w:ind w:left="0" w:firstLine="0" w:firstLineChars="0"/>
              <w:jc w:val="center"/>
              <w:rPr>
                <w:rFonts w:ascii="Times New Roman" w:hAnsi="Times New Roman" w:cs="Times New Roman"/>
                <w:color w:val="auto"/>
                <w:sz w:val="21"/>
                <w:highlight w:val="none"/>
              </w:rPr>
            </w:pPr>
            <w:r>
              <w:rPr>
                <w:rFonts w:ascii="Times New Roman" w:hAnsi="Times New Roman" w:cs="Times New Roman"/>
                <w:color w:val="auto"/>
                <w:sz w:val="21"/>
                <w:highlight w:val="none"/>
              </w:rPr>
              <w:t>评标基准价计算方法</w:t>
            </w:r>
          </w:p>
        </w:tc>
        <w:tc>
          <w:tcPr>
            <w:tcW w:w="3639" w:type="pct"/>
            <w:gridSpan w:val="2"/>
            <w:tcBorders>
              <w:tl2br w:val="nil"/>
              <w:tr2bl w:val="nil"/>
            </w:tcBorders>
            <w:vAlign w:val="center"/>
          </w:tcPr>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评标基准价的计算：</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在开标现场，招标人将当场计算并宣布评标基准价。</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（1）评标价的确定：</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评标价＝投标函文字报价</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（2）评标价平均值的计算：</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（3）评标基准价的确定：</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将评标价平均值直接作为评标基准价。</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gridAfter w:val="1"/>
          <w:wAfter w:w="50" w:type="pct"/>
          <w:trHeight w:val="617" w:hRule="atLeast"/>
          <w:jc w:val="center"/>
        </w:trPr>
        <w:tc>
          <w:tcPr>
            <w:tcW w:w="369" w:type="pct"/>
            <w:tcBorders>
              <w:tl2br w:val="nil"/>
              <w:tr2bl w:val="nil"/>
            </w:tcBorders>
            <w:vAlign w:val="center"/>
          </w:tcPr>
          <w:p>
            <w:pPr>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2.2.3</w:t>
            </w:r>
          </w:p>
        </w:tc>
        <w:tc>
          <w:tcPr>
            <w:tcW w:w="940" w:type="pct"/>
            <w:tcBorders>
              <w:tl2br w:val="nil"/>
              <w:tr2bl w:val="nil"/>
            </w:tcBorders>
            <w:vAlign w:val="center"/>
          </w:tcPr>
          <w:p>
            <w:pPr>
              <w:snapToGrid w:val="0"/>
              <w:spacing w:line="360" w:lineRule="exact"/>
              <w:ind w:left="0" w:firstLine="0" w:firstLineChars="0"/>
              <w:jc w:val="center"/>
              <w:rPr>
                <w:rFonts w:ascii="Times New Roman" w:hAnsi="Times New Roman" w:cs="Times New Roman"/>
                <w:color w:val="auto"/>
                <w:sz w:val="21"/>
                <w:highlight w:val="none"/>
              </w:rPr>
            </w:pPr>
            <w:r>
              <w:rPr>
                <w:rFonts w:ascii="Times New Roman" w:hAnsi="Times New Roman" w:cs="Times New Roman"/>
                <w:color w:val="auto"/>
                <w:sz w:val="21"/>
                <w:highlight w:val="none"/>
              </w:rPr>
              <w:t>评标价的偏差率计算公式</w:t>
            </w:r>
          </w:p>
        </w:tc>
        <w:tc>
          <w:tcPr>
            <w:tcW w:w="3639" w:type="pct"/>
            <w:gridSpan w:val="2"/>
            <w:tcBorders>
              <w:tl2br w:val="nil"/>
              <w:tr2bl w:val="nil"/>
            </w:tcBorders>
            <w:vAlign w:val="center"/>
          </w:tcPr>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偏差率=100%×（投标人评标价－评标基准价）/评标基准价</w:t>
            </w:r>
          </w:p>
          <w:p>
            <w:pPr>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偏差率保留</w:t>
            </w:r>
            <w:r>
              <w:rPr>
                <w:rFonts w:hint="eastAsia" w:ascii="Times New Roman" w:hAnsi="Times New Roman" w:eastAsia="宋体" w:cs="Times New Roman"/>
                <w:color w:val="auto"/>
                <w:sz w:val="21"/>
                <w:szCs w:val="21"/>
                <w:highlight w:val="none"/>
                <w:u w:val="single"/>
              </w:rPr>
              <w:t>3</w:t>
            </w:r>
            <w:r>
              <w:rPr>
                <w:rFonts w:ascii="Times New Roman" w:hAnsi="Times New Roman" w:eastAsia="宋体" w:cs="Times New Roman"/>
                <w:color w:val="auto"/>
                <w:sz w:val="21"/>
                <w:szCs w:val="21"/>
                <w:highlight w:val="none"/>
              </w:rPr>
              <w:t>位小数</w:t>
            </w:r>
          </w:p>
        </w:tc>
      </w:tr>
    </w:tbl>
    <w:p>
      <w:pPr>
        <w:snapToGrid w:val="0"/>
        <w:spacing w:line="360" w:lineRule="exact"/>
        <w:ind w:left="0" w:firstLine="0" w:firstLineChars="0"/>
        <w:jc w:val="left"/>
        <w:rPr>
          <w:rFonts w:ascii="Times New Roman" w:hAnsi="Times New Roman" w:eastAsia="宋体" w:cs="Times New Roman"/>
          <w:color w:val="auto"/>
          <w:sz w:val="21"/>
          <w:szCs w:val="21"/>
          <w:highlight w:val="none"/>
        </w:rPr>
      </w:pPr>
    </w:p>
    <w:p>
      <w:pPr>
        <w:spacing w:after="120" w:line="420" w:lineRule="atLeast"/>
        <w:ind w:left="480" w:leftChars="200" w:firstLine="420" w:firstLineChars="200"/>
        <w:rPr>
          <w:rFonts w:ascii="Times New Roman" w:hAnsi="Calibri" w:cs="Times New Roman"/>
          <w:color w:val="auto"/>
          <w:sz w:val="21"/>
          <w:highlight w:val="none"/>
        </w:rPr>
      </w:pPr>
    </w:p>
    <w:p>
      <w:pPr>
        <w:widowControl/>
        <w:spacing w:line="240" w:lineRule="auto"/>
        <w:ind w:left="0" w:firstLine="0" w:firstLineChars="0"/>
        <w:jc w:val="left"/>
        <w:rPr>
          <w:rFonts w:ascii="Calibri" w:hAnsi="Times New Roman" w:eastAsia="宋体" w:cs="Times New Roman"/>
          <w:color w:val="auto"/>
          <w:sz w:val="21"/>
          <w:szCs w:val="21"/>
          <w:highlight w:val="none"/>
        </w:rPr>
      </w:pPr>
      <w:r>
        <w:rPr>
          <w:rFonts w:ascii="Calibri" w:hAnsi="Times New Roman" w:eastAsia="宋体" w:cs="Times New Roman"/>
          <w:color w:val="auto"/>
          <w:sz w:val="21"/>
          <w:szCs w:val="21"/>
          <w:highlight w:val="none"/>
        </w:rPr>
        <w:br w:type="page"/>
      </w:r>
    </w:p>
    <w:p>
      <w:pPr>
        <w:snapToGrid w:val="0"/>
        <w:spacing w:line="360" w:lineRule="exact"/>
        <w:ind w:left="0" w:firstLine="0" w:firstLineChars="0"/>
        <w:jc w:val="right"/>
        <w:rPr>
          <w:rFonts w:ascii="Times New Roman" w:hAnsi="Times New Roman" w:eastAsia="宋体" w:cs="Times New Roman"/>
          <w:color w:val="auto"/>
          <w:spacing w:val="4"/>
          <w:sz w:val="21"/>
          <w:szCs w:val="21"/>
          <w:highlight w:val="none"/>
        </w:rPr>
      </w:pPr>
      <w:r>
        <w:rPr>
          <w:rFonts w:ascii="Times New Roman" w:hAnsi="Times New Roman" w:eastAsia="宋体" w:cs="Times New Roman"/>
          <w:color w:val="auto"/>
          <w:spacing w:val="4"/>
          <w:sz w:val="21"/>
          <w:szCs w:val="21"/>
          <w:highlight w:val="none"/>
        </w:rPr>
        <w:t>续上表</w:t>
      </w:r>
    </w:p>
    <w:tbl>
      <w:tblPr>
        <w:tblStyle w:val="9"/>
        <w:tblW w:w="50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880"/>
        <w:gridCol w:w="843"/>
        <w:gridCol w:w="349"/>
        <w:gridCol w:w="511"/>
        <w:gridCol w:w="744"/>
        <w:gridCol w:w="731"/>
        <w:gridCol w:w="4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518" w:type="pct"/>
            <w:vMerge w:val="restart"/>
            <w:vAlign w:val="center"/>
          </w:tcPr>
          <w:p>
            <w:pPr>
              <w:adjustRightInd w:val="0"/>
              <w:snapToGrid w:val="0"/>
              <w:spacing w:line="360" w:lineRule="exact"/>
              <w:ind w:left="0"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条款号</w:t>
            </w:r>
          </w:p>
        </w:tc>
        <w:tc>
          <w:tcPr>
            <w:tcW w:w="1870" w:type="pct"/>
            <w:gridSpan w:val="5"/>
            <w:vAlign w:val="center"/>
          </w:tcPr>
          <w:p>
            <w:pPr>
              <w:adjustRightInd w:val="0"/>
              <w:snapToGrid w:val="0"/>
              <w:spacing w:line="360" w:lineRule="exact"/>
              <w:ind w:left="0"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评分因素与权重分值</w:t>
            </w:r>
          </w:p>
        </w:tc>
        <w:tc>
          <w:tcPr>
            <w:tcW w:w="2610" w:type="pct"/>
            <w:vAlign w:val="center"/>
          </w:tcPr>
          <w:p>
            <w:pPr>
              <w:adjustRightInd w:val="0"/>
              <w:snapToGrid w:val="0"/>
              <w:spacing w:line="360" w:lineRule="exact"/>
              <w:ind w:left="0"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518" w:type="pct"/>
            <w:vMerge w:val="continue"/>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p>
        </w:tc>
        <w:tc>
          <w:tcPr>
            <w:tcW w:w="496" w:type="pct"/>
            <w:vAlign w:val="center"/>
          </w:tcPr>
          <w:p>
            <w:pPr>
              <w:adjustRightInd w:val="0"/>
              <w:snapToGrid w:val="0"/>
              <w:spacing w:line="360" w:lineRule="exact"/>
              <w:ind w:left="0"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评分因素</w:t>
            </w:r>
          </w:p>
        </w:tc>
        <w:tc>
          <w:tcPr>
            <w:tcW w:w="506" w:type="pct"/>
            <w:gridSpan w:val="2"/>
            <w:vAlign w:val="center"/>
          </w:tcPr>
          <w:p>
            <w:pPr>
              <w:adjustRightInd w:val="0"/>
              <w:snapToGrid w:val="0"/>
              <w:spacing w:line="360" w:lineRule="exact"/>
              <w:ind w:left="0"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评分因素权重分值</w:t>
            </w:r>
          </w:p>
        </w:tc>
        <w:tc>
          <w:tcPr>
            <w:tcW w:w="438" w:type="pct"/>
            <w:vAlign w:val="center"/>
          </w:tcPr>
          <w:p>
            <w:pPr>
              <w:adjustRightInd w:val="0"/>
              <w:snapToGrid w:val="0"/>
              <w:spacing w:line="360" w:lineRule="exact"/>
              <w:ind w:left="0"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各评分因素细分项</w:t>
            </w:r>
          </w:p>
        </w:tc>
        <w:tc>
          <w:tcPr>
            <w:tcW w:w="428" w:type="pct"/>
            <w:vAlign w:val="center"/>
          </w:tcPr>
          <w:p>
            <w:pPr>
              <w:adjustRightInd w:val="0"/>
              <w:snapToGrid w:val="0"/>
              <w:spacing w:line="360" w:lineRule="exact"/>
              <w:ind w:left="0" w:firstLine="0" w:firstLineChars="0"/>
              <w:jc w:val="center"/>
              <w:rPr>
                <w:rFonts w:ascii="Times New Roman" w:hAnsi="Times New Roman" w:eastAsia="宋体" w:cs="Times New Roman"/>
                <w:b/>
                <w:bCs/>
                <w:color w:val="auto"/>
                <w:sz w:val="21"/>
                <w:szCs w:val="21"/>
                <w:highlight w:val="none"/>
              </w:rPr>
            </w:pPr>
            <w:r>
              <w:rPr>
                <w:rFonts w:ascii="Times New Roman" w:hAnsi="Times New Roman" w:eastAsia="宋体" w:cs="Times New Roman"/>
                <w:b/>
                <w:bCs/>
                <w:color w:val="auto"/>
                <w:sz w:val="21"/>
                <w:szCs w:val="21"/>
                <w:highlight w:val="none"/>
              </w:rPr>
              <w:t>分值</w:t>
            </w:r>
          </w:p>
        </w:tc>
        <w:tc>
          <w:tcPr>
            <w:tcW w:w="2610" w:type="pct"/>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518" w:type="pct"/>
            <w:vMerge w:val="restart"/>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2.2.4(1)</w:t>
            </w:r>
          </w:p>
        </w:tc>
        <w:tc>
          <w:tcPr>
            <w:tcW w:w="496" w:type="pct"/>
            <w:vMerge w:val="restart"/>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技术建议书</w:t>
            </w:r>
          </w:p>
        </w:tc>
        <w:tc>
          <w:tcPr>
            <w:tcW w:w="506" w:type="pct"/>
            <w:gridSpan w:val="2"/>
            <w:vMerge w:val="restart"/>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u w:val="single"/>
                <w:lang w:val="en-US" w:eastAsia="zh-CN"/>
              </w:rPr>
              <w:t>50</w:t>
            </w:r>
            <w:r>
              <w:rPr>
                <w:rFonts w:ascii="Times New Roman" w:hAnsi="Times New Roman" w:eastAsia="宋体" w:cs="Times New Roman"/>
                <w:color w:val="auto"/>
                <w:sz w:val="21"/>
                <w:szCs w:val="21"/>
                <w:highlight w:val="none"/>
              </w:rPr>
              <w:t>分</w:t>
            </w:r>
          </w:p>
        </w:tc>
        <w:tc>
          <w:tcPr>
            <w:tcW w:w="438" w:type="pct"/>
            <w:vAlign w:val="center"/>
          </w:tcPr>
          <w:p>
            <w:pPr>
              <w:adjustRightInd w:val="0"/>
              <w:snapToGrid w:val="0"/>
              <w:spacing w:line="360" w:lineRule="exact"/>
              <w:ind w:left="0" w:firstLine="0" w:firstLineChars="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检测/监控</w:t>
            </w:r>
            <w:r>
              <w:rPr>
                <w:rFonts w:ascii="Times New Roman" w:hAnsi="Times New Roman" w:eastAsia="宋体" w:cs="Times New Roman"/>
                <w:color w:val="auto"/>
                <w:sz w:val="21"/>
                <w:szCs w:val="21"/>
                <w:highlight w:val="none"/>
              </w:rPr>
              <w:t>方法</w:t>
            </w:r>
          </w:p>
        </w:tc>
        <w:tc>
          <w:tcPr>
            <w:tcW w:w="428" w:type="pct"/>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15</w:t>
            </w:r>
            <w:r>
              <w:rPr>
                <w:rFonts w:ascii="Times New Roman" w:hAnsi="Times New Roman" w:eastAsia="宋体" w:cs="Times New Roman"/>
                <w:color w:val="auto"/>
                <w:sz w:val="21"/>
                <w:szCs w:val="21"/>
                <w:highlight w:val="none"/>
              </w:rPr>
              <w:t>分</w:t>
            </w:r>
          </w:p>
        </w:tc>
        <w:tc>
          <w:tcPr>
            <w:tcW w:w="2610" w:type="pct"/>
            <w:vAlign w:val="center"/>
          </w:tcPr>
          <w:p>
            <w:pPr>
              <w:adjustRightInd w:val="0"/>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根据方法的适用性、准确性、可行性及内容的全面性、针对性等方面进行评分，得</w:t>
            </w:r>
            <w:r>
              <w:rPr>
                <w:rFonts w:hint="eastAsia" w:ascii="Times New Roman" w:hAnsi="Times New Roman" w:eastAsia="宋体" w:cs="Times New Roman"/>
                <w:color w:val="auto"/>
                <w:sz w:val="21"/>
                <w:szCs w:val="21"/>
                <w:highlight w:val="none"/>
                <w:lang w:val="en-US" w:eastAsia="zh-CN"/>
              </w:rPr>
              <w:t>9</w:t>
            </w:r>
            <w:r>
              <w:rPr>
                <w:rFonts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15</w:t>
            </w:r>
            <w:r>
              <w:rPr>
                <w:rFonts w:ascii="Times New Roman" w:hAnsi="Times New Roman" w:eastAsia="宋体" w:cs="Times New Roman"/>
                <w:color w:val="auto"/>
                <w:sz w:val="21"/>
                <w:szCs w:val="21"/>
                <w:highlight w:val="none"/>
              </w:rPr>
              <w:t>分</w:t>
            </w:r>
            <w:r>
              <w:rPr>
                <w:rFonts w:hint="eastAsia"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518" w:type="pct"/>
            <w:vMerge w:val="continue"/>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p>
        </w:tc>
        <w:tc>
          <w:tcPr>
            <w:tcW w:w="496" w:type="pct"/>
            <w:vMerge w:val="continue"/>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p>
        </w:tc>
        <w:tc>
          <w:tcPr>
            <w:tcW w:w="506" w:type="pct"/>
            <w:gridSpan w:val="2"/>
            <w:vMerge w:val="continue"/>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p>
        </w:tc>
        <w:tc>
          <w:tcPr>
            <w:tcW w:w="438" w:type="pct"/>
            <w:vAlign w:val="center"/>
          </w:tcPr>
          <w:p>
            <w:pPr>
              <w:adjustRightInd w:val="0"/>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质量保障措施</w:t>
            </w:r>
          </w:p>
        </w:tc>
        <w:tc>
          <w:tcPr>
            <w:tcW w:w="428" w:type="pct"/>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u w:val="single"/>
                <w:lang w:val="en-US" w:eastAsia="zh-CN"/>
              </w:rPr>
              <w:t>15</w:t>
            </w:r>
            <w:r>
              <w:rPr>
                <w:rFonts w:ascii="Times New Roman" w:hAnsi="Times New Roman" w:eastAsia="宋体" w:cs="Times New Roman"/>
                <w:color w:val="auto"/>
                <w:sz w:val="21"/>
                <w:szCs w:val="21"/>
                <w:highlight w:val="none"/>
              </w:rPr>
              <w:t>分</w:t>
            </w:r>
          </w:p>
        </w:tc>
        <w:tc>
          <w:tcPr>
            <w:tcW w:w="2610" w:type="pct"/>
            <w:vAlign w:val="center"/>
          </w:tcPr>
          <w:p>
            <w:pPr>
              <w:adjustRightInd w:val="0"/>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对试验检测数据</w:t>
            </w:r>
            <w:r>
              <w:rPr>
                <w:rFonts w:hint="eastAsia" w:ascii="Times New Roman" w:hAnsi="Times New Roman" w:eastAsia="宋体" w:cs="Times New Roman"/>
                <w:color w:val="auto"/>
                <w:sz w:val="21"/>
                <w:szCs w:val="21"/>
                <w:highlight w:val="none"/>
              </w:rPr>
              <w:t>/监控</w:t>
            </w:r>
            <w:r>
              <w:rPr>
                <w:rFonts w:ascii="Times New Roman" w:hAnsi="Times New Roman" w:eastAsia="宋体" w:cs="Times New Roman"/>
                <w:color w:val="auto"/>
                <w:sz w:val="21"/>
                <w:szCs w:val="21"/>
                <w:highlight w:val="none"/>
              </w:rPr>
              <w:t>质量保障措施的合理性、可行性、可靠性及管理制度的全面性、可行性等方面进行评分，</w:t>
            </w:r>
            <w:r>
              <w:rPr>
                <w:rFonts w:hint="eastAsia" w:ascii="Times New Roman" w:hAnsi="Times New Roman" w:eastAsia="宋体" w:cs="Times New Roman"/>
                <w:color w:val="auto"/>
                <w:sz w:val="21"/>
                <w:szCs w:val="21"/>
                <w:highlight w:val="none"/>
              </w:rPr>
              <w:t>得</w:t>
            </w:r>
            <w:r>
              <w:rPr>
                <w:rFonts w:hint="eastAsia" w:ascii="Times New Roman" w:hAnsi="Times New Roman" w:eastAsia="宋体" w:cs="Times New Roman"/>
                <w:color w:val="auto"/>
                <w:sz w:val="21"/>
                <w:szCs w:val="21"/>
                <w:highlight w:val="none"/>
                <w:lang w:val="en-US" w:eastAsia="zh-CN"/>
              </w:rPr>
              <w:t>9</w:t>
            </w:r>
            <w:r>
              <w:rPr>
                <w:rFonts w:hint="eastAsia"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027" w:hRule="atLeast"/>
          <w:jc w:val="center"/>
        </w:trPr>
        <w:tc>
          <w:tcPr>
            <w:tcW w:w="518" w:type="pct"/>
            <w:vMerge w:val="continue"/>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p>
        </w:tc>
        <w:tc>
          <w:tcPr>
            <w:tcW w:w="496" w:type="pct"/>
            <w:vMerge w:val="continue"/>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p>
        </w:tc>
        <w:tc>
          <w:tcPr>
            <w:tcW w:w="506" w:type="pct"/>
            <w:gridSpan w:val="2"/>
            <w:vMerge w:val="continue"/>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p>
        </w:tc>
        <w:tc>
          <w:tcPr>
            <w:tcW w:w="438" w:type="pct"/>
            <w:vAlign w:val="center"/>
          </w:tcPr>
          <w:p>
            <w:pPr>
              <w:adjustRightInd w:val="0"/>
              <w:snapToGrid w:val="0"/>
              <w:spacing w:line="360" w:lineRule="exact"/>
              <w:ind w:left="0" w:firstLine="0" w:firstLineChars="0"/>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21"/>
                <w:szCs w:val="21"/>
                <w:highlight w:val="none"/>
              </w:rPr>
              <w:t>对本工程的建议</w:t>
            </w:r>
          </w:p>
        </w:tc>
        <w:tc>
          <w:tcPr>
            <w:tcW w:w="428" w:type="pct"/>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10</w:t>
            </w:r>
            <w:r>
              <w:rPr>
                <w:rFonts w:ascii="Times New Roman" w:hAnsi="Times New Roman" w:eastAsia="宋体" w:cs="Times New Roman"/>
                <w:color w:val="auto"/>
                <w:sz w:val="21"/>
                <w:szCs w:val="21"/>
                <w:highlight w:val="none"/>
              </w:rPr>
              <w:t>分</w:t>
            </w:r>
          </w:p>
        </w:tc>
        <w:tc>
          <w:tcPr>
            <w:tcW w:w="2610" w:type="pct"/>
            <w:vAlign w:val="center"/>
          </w:tcPr>
          <w:p>
            <w:pPr>
              <w:adjustRightInd w:val="0"/>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对投标人提出的本项目建设管理风险及预防建议措施的针对性、合理性、可靠性进行评分，得</w:t>
            </w:r>
            <w:r>
              <w:rPr>
                <w:rFonts w:hint="eastAsia" w:ascii="Times New Roman" w:hAnsi="Times New Roman" w:eastAsia="宋体" w:cs="Times New Roman"/>
                <w:color w:val="auto"/>
                <w:sz w:val="21"/>
                <w:szCs w:val="21"/>
                <w:highlight w:val="none"/>
                <w:lang w:val="en-US" w:eastAsia="zh-CN"/>
              </w:rPr>
              <w:t>6</w:t>
            </w:r>
            <w:r>
              <w:rPr>
                <w:rFonts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10</w:t>
            </w:r>
            <w:r>
              <w:rPr>
                <w:rFonts w:ascii="Times New Roman" w:hAnsi="Times New Roman" w:eastAsia="宋体" w:cs="Times New Roman"/>
                <w:color w:val="auto"/>
                <w:sz w:val="21"/>
                <w:szCs w:val="21"/>
                <w:highlight w:val="none"/>
              </w:rPr>
              <w:t>分</w:t>
            </w:r>
            <w:r>
              <w:rPr>
                <w:rFonts w:hint="eastAsia"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0" w:hRule="atLeast"/>
          <w:jc w:val="center"/>
        </w:trPr>
        <w:tc>
          <w:tcPr>
            <w:tcW w:w="518" w:type="pct"/>
            <w:vMerge w:val="continue"/>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p>
        </w:tc>
        <w:tc>
          <w:tcPr>
            <w:tcW w:w="496" w:type="pct"/>
            <w:vMerge w:val="continue"/>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p>
        </w:tc>
        <w:tc>
          <w:tcPr>
            <w:tcW w:w="506" w:type="pct"/>
            <w:gridSpan w:val="2"/>
            <w:vMerge w:val="continue"/>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p>
        </w:tc>
        <w:tc>
          <w:tcPr>
            <w:tcW w:w="438" w:type="pct"/>
            <w:vAlign w:val="center"/>
          </w:tcPr>
          <w:p>
            <w:pPr>
              <w:adjustRightInd w:val="0"/>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本项目检测</w:t>
            </w:r>
            <w:r>
              <w:rPr>
                <w:rFonts w:hint="eastAsia" w:ascii="Times New Roman" w:hAnsi="Times New Roman" w:eastAsia="宋体" w:cs="Times New Roman"/>
                <w:color w:val="auto"/>
                <w:sz w:val="21"/>
                <w:szCs w:val="21"/>
                <w:highlight w:val="none"/>
              </w:rPr>
              <w:t>/监控</w:t>
            </w:r>
            <w:r>
              <w:rPr>
                <w:rFonts w:ascii="Times New Roman" w:hAnsi="Times New Roman" w:eastAsia="宋体" w:cs="Times New Roman"/>
                <w:color w:val="auto"/>
                <w:sz w:val="21"/>
                <w:szCs w:val="21"/>
                <w:highlight w:val="none"/>
              </w:rPr>
              <w:t>工作的建议</w:t>
            </w:r>
          </w:p>
        </w:tc>
        <w:tc>
          <w:tcPr>
            <w:tcW w:w="428" w:type="pct"/>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10</w:t>
            </w:r>
            <w:r>
              <w:rPr>
                <w:rFonts w:ascii="Times New Roman" w:hAnsi="Times New Roman" w:eastAsia="宋体" w:cs="Times New Roman"/>
                <w:color w:val="auto"/>
                <w:sz w:val="21"/>
                <w:szCs w:val="21"/>
                <w:highlight w:val="none"/>
              </w:rPr>
              <w:t>分</w:t>
            </w:r>
          </w:p>
        </w:tc>
        <w:tc>
          <w:tcPr>
            <w:tcW w:w="2610" w:type="pct"/>
            <w:vAlign w:val="center"/>
          </w:tcPr>
          <w:p>
            <w:pPr>
              <w:adjustRightInd w:val="0"/>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根据服务后期维护建议的可行性、合理性、保障性、有效性进行评分，得</w:t>
            </w:r>
            <w:r>
              <w:rPr>
                <w:rFonts w:hint="eastAsia" w:ascii="Times New Roman" w:hAnsi="Times New Roman" w:eastAsia="宋体" w:cs="Times New Roman"/>
                <w:color w:val="auto"/>
                <w:sz w:val="21"/>
                <w:szCs w:val="21"/>
                <w:highlight w:val="none"/>
                <w:lang w:val="en-US" w:eastAsia="zh-CN"/>
              </w:rPr>
              <w:t>6</w:t>
            </w:r>
            <w:r>
              <w:rPr>
                <w:rFonts w:ascii="Times New Roman" w:hAnsi="Times New Roman" w:eastAsia="宋体" w:cs="Times New Roman"/>
                <w:color w:val="auto"/>
                <w:sz w:val="21"/>
                <w:szCs w:val="21"/>
                <w:highlight w:val="none"/>
              </w:rPr>
              <w:t>-</w:t>
            </w:r>
            <w:r>
              <w:rPr>
                <w:rFonts w:hint="eastAsia" w:ascii="Times New Roman" w:hAnsi="Times New Roman" w:eastAsia="宋体" w:cs="Times New Roman"/>
                <w:color w:val="auto"/>
                <w:sz w:val="21"/>
                <w:szCs w:val="21"/>
                <w:highlight w:val="none"/>
                <w:lang w:val="en-US" w:eastAsia="zh-CN"/>
              </w:rPr>
              <w:t>10</w:t>
            </w:r>
            <w:r>
              <w:rPr>
                <w:rFonts w:ascii="Times New Roman" w:hAnsi="Times New Roman" w:eastAsia="宋体" w:cs="Times New Roman"/>
                <w:color w:val="auto"/>
                <w:sz w:val="21"/>
                <w:szCs w:val="21"/>
                <w:highlight w:val="none"/>
              </w:rPr>
              <w:t>分</w:t>
            </w:r>
            <w:r>
              <w:rPr>
                <w:rFonts w:hint="eastAsia" w:ascii="Times New Roman" w:hAnsi="Times New Roman"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10" w:hRule="atLeast"/>
          <w:jc w:val="center"/>
        </w:trPr>
        <w:tc>
          <w:tcPr>
            <w:tcW w:w="518" w:type="pct"/>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2.2.4(2)</w:t>
            </w:r>
          </w:p>
        </w:tc>
        <w:tc>
          <w:tcPr>
            <w:tcW w:w="496" w:type="pct"/>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主要人员</w:t>
            </w:r>
          </w:p>
        </w:tc>
        <w:tc>
          <w:tcPr>
            <w:tcW w:w="506" w:type="pct"/>
            <w:gridSpan w:val="2"/>
            <w:vAlign w:val="center"/>
          </w:tcPr>
          <w:p>
            <w:pPr>
              <w:adjustRightInd w:val="0"/>
              <w:snapToGrid w:val="0"/>
              <w:spacing w:line="360" w:lineRule="exact"/>
              <w:ind w:left="0" w:firstLine="0" w:firstLineChars="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lang w:val="en-US" w:eastAsia="zh-CN"/>
              </w:rPr>
              <w:t>2</w:t>
            </w:r>
            <w:r>
              <w:rPr>
                <w:rFonts w:ascii="Times New Roman" w:hAnsi="Times New Roman" w:eastAsia="宋体" w:cs="Times New Roman"/>
                <w:color w:val="auto"/>
                <w:sz w:val="21"/>
                <w:szCs w:val="21"/>
                <w:highlight w:val="none"/>
              </w:rPr>
              <w:t>分</w:t>
            </w:r>
          </w:p>
        </w:tc>
        <w:tc>
          <w:tcPr>
            <w:tcW w:w="438" w:type="pct"/>
            <w:vAlign w:val="center"/>
          </w:tcPr>
          <w:p>
            <w:pPr>
              <w:adjustRightInd w:val="0"/>
              <w:snapToGrid w:val="0"/>
              <w:spacing w:line="360" w:lineRule="exact"/>
              <w:ind w:left="0" w:firstLine="0" w:firstLineChars="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项目负责人</w:t>
            </w:r>
            <w:r>
              <w:rPr>
                <w:rFonts w:ascii="Times New Roman" w:hAnsi="Times New Roman" w:eastAsia="宋体" w:cs="Times New Roman"/>
                <w:color w:val="auto"/>
                <w:sz w:val="21"/>
                <w:szCs w:val="21"/>
                <w:highlight w:val="none"/>
              </w:rPr>
              <w:t>任职资格与业绩</w:t>
            </w:r>
          </w:p>
        </w:tc>
        <w:tc>
          <w:tcPr>
            <w:tcW w:w="428" w:type="pct"/>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lang w:val="en-US" w:eastAsia="zh-CN"/>
              </w:rPr>
              <w:t>2</w:t>
            </w:r>
            <w:r>
              <w:rPr>
                <w:rFonts w:ascii="Times New Roman" w:hAnsi="Times New Roman" w:eastAsia="宋体" w:cs="Times New Roman"/>
                <w:color w:val="auto"/>
                <w:sz w:val="21"/>
                <w:szCs w:val="21"/>
                <w:highlight w:val="none"/>
              </w:rPr>
              <w:t>分</w:t>
            </w:r>
          </w:p>
        </w:tc>
        <w:tc>
          <w:tcPr>
            <w:tcW w:w="2610" w:type="pct"/>
            <w:vAlign w:val="center"/>
          </w:tcPr>
          <w:p>
            <w:pPr>
              <w:adjustRightInd w:val="0"/>
              <w:snapToGrid w:val="0"/>
              <w:spacing w:before="93" w:beforeLines="30" w:line="360" w:lineRule="exact"/>
              <w:ind w:left="0" w:firstLine="0" w:firstLineChars="0"/>
              <w:jc w:val="left"/>
              <w:rPr>
                <w:rFonts w:ascii="Calibri" w:hAnsi="Times New Roman" w:cs="Times New Roman"/>
                <w:b/>
                <w:bCs/>
                <w:color w:val="auto"/>
                <w:sz w:val="21"/>
                <w:highlight w:val="none"/>
              </w:rPr>
            </w:pPr>
            <w:r>
              <w:rPr>
                <w:rFonts w:hint="eastAsia" w:ascii="Calibri" w:hAnsi="Times New Roman" w:cs="Times New Roman"/>
                <w:b/>
                <w:bCs/>
                <w:color w:val="auto"/>
                <w:sz w:val="21"/>
                <w:highlight w:val="none"/>
              </w:rPr>
              <w:t>GJGS-ZJJC-01~GJGS-ZJJC-03标段：</w:t>
            </w:r>
          </w:p>
          <w:p>
            <w:pPr>
              <w:adjustRightInd w:val="0"/>
              <w:snapToGrid w:val="0"/>
              <w:spacing w:line="360" w:lineRule="exact"/>
              <w:ind w:left="0" w:firstLine="0" w:firstLineChars="0"/>
              <w:jc w:val="left"/>
              <w:rPr>
                <w:rFonts w:ascii="Calibri" w:hAnsi="Times New Roman" w:cs="Times New Roman"/>
                <w:color w:val="auto"/>
                <w:sz w:val="21"/>
                <w:highlight w:val="none"/>
              </w:rPr>
            </w:pPr>
            <w:r>
              <w:rPr>
                <w:rFonts w:hint="eastAsia" w:ascii="Calibri" w:hAnsi="Times New Roman" w:cs="Times New Roman"/>
                <w:color w:val="auto"/>
                <w:sz w:val="21"/>
                <w:highlight w:val="none"/>
              </w:rPr>
              <w:t>在最低资格条件的基础上，每担任过1个高速公路桩基检测项目的项目负责人，加</w:t>
            </w:r>
            <w:r>
              <w:rPr>
                <w:rFonts w:hint="eastAsia" w:ascii="Calibri" w:hAnsi="Times New Roman" w:cs="Times New Roman"/>
                <w:color w:val="auto"/>
                <w:sz w:val="21"/>
                <w:highlight w:val="none"/>
                <w:lang w:val="en-US" w:eastAsia="zh-CN"/>
              </w:rPr>
              <w:t>12</w:t>
            </w:r>
            <w:r>
              <w:rPr>
                <w:rFonts w:hint="eastAsia" w:ascii="Calibri" w:hAnsi="Times New Roman" w:cs="Times New Roman"/>
                <w:color w:val="auto"/>
                <w:sz w:val="21"/>
                <w:highlight w:val="none"/>
              </w:rPr>
              <w:t>分，最高得1</w:t>
            </w:r>
            <w:r>
              <w:rPr>
                <w:rFonts w:hint="eastAsia" w:ascii="Calibri" w:hAnsi="Times New Roman" w:cs="Times New Roman"/>
                <w:color w:val="auto"/>
                <w:sz w:val="21"/>
                <w:highlight w:val="none"/>
                <w:lang w:val="en-US" w:eastAsia="zh-CN"/>
              </w:rPr>
              <w:t>2</w:t>
            </w:r>
            <w:r>
              <w:rPr>
                <w:rFonts w:hint="eastAsia" w:ascii="Calibri" w:hAnsi="Times New Roman" w:cs="Times New Roman"/>
                <w:color w:val="auto"/>
                <w:sz w:val="21"/>
                <w:highlight w:val="none"/>
              </w:rPr>
              <w:t>分；</w:t>
            </w:r>
          </w:p>
          <w:p>
            <w:pPr>
              <w:adjustRightInd w:val="0"/>
              <w:snapToGrid w:val="0"/>
              <w:spacing w:before="93" w:beforeLines="30" w:line="360" w:lineRule="exact"/>
              <w:ind w:left="0" w:firstLine="0" w:firstLineChars="0"/>
              <w:jc w:val="left"/>
              <w:rPr>
                <w:rFonts w:ascii="Calibri" w:hAnsi="Times New Roman" w:cs="Times New Roman"/>
                <w:b/>
                <w:bCs/>
                <w:color w:val="auto"/>
                <w:sz w:val="21"/>
                <w:highlight w:val="none"/>
              </w:rPr>
            </w:pPr>
            <w:r>
              <w:rPr>
                <w:rFonts w:hint="eastAsia" w:ascii="Calibri" w:hAnsi="Times New Roman" w:cs="Times New Roman"/>
                <w:b/>
                <w:bCs/>
                <w:color w:val="auto"/>
                <w:sz w:val="21"/>
                <w:highlight w:val="none"/>
              </w:rPr>
              <w:t>GJGS-SDJK-01、GJGS-SDJK-02标段：</w:t>
            </w:r>
          </w:p>
          <w:p>
            <w:pPr>
              <w:adjustRightInd w:val="0"/>
              <w:snapToGrid w:val="0"/>
              <w:spacing w:line="360" w:lineRule="exact"/>
              <w:ind w:left="0" w:firstLine="0" w:firstLineChars="0"/>
              <w:jc w:val="left"/>
              <w:rPr>
                <w:rFonts w:ascii="Calibri" w:hAnsi="Times New Roman" w:cs="Times New Roman"/>
                <w:b/>
                <w:bCs/>
                <w:color w:val="auto"/>
                <w:sz w:val="21"/>
                <w:highlight w:val="none"/>
              </w:rPr>
            </w:pPr>
            <w:r>
              <w:rPr>
                <w:rFonts w:hint="eastAsia" w:ascii="Calibri" w:hAnsi="Times New Roman" w:cs="Times New Roman"/>
                <w:color w:val="auto"/>
                <w:sz w:val="21"/>
                <w:highlight w:val="none"/>
              </w:rPr>
              <w:t>在最低资格条件的基础上，</w:t>
            </w:r>
            <w:r>
              <w:rPr>
                <w:rFonts w:ascii="Calibri" w:hAnsi="Times New Roman" w:cs="Times New Roman"/>
                <w:color w:val="auto"/>
                <w:sz w:val="21"/>
                <w:highlight w:val="none"/>
              </w:rPr>
              <w:t>每担任过1个高速公路隧道</w:t>
            </w:r>
            <w:r>
              <w:rPr>
                <w:rFonts w:hint="eastAsia" w:ascii="Calibri" w:hAnsi="Times New Roman" w:cs="Times New Roman"/>
                <w:color w:val="auto"/>
                <w:sz w:val="21"/>
                <w:highlight w:val="none"/>
              </w:rPr>
              <w:t>监控量测</w:t>
            </w:r>
            <w:r>
              <w:rPr>
                <w:rFonts w:ascii="Calibri" w:hAnsi="Times New Roman" w:cs="Times New Roman"/>
                <w:color w:val="auto"/>
                <w:sz w:val="21"/>
                <w:highlight w:val="none"/>
              </w:rPr>
              <w:t>项目的项目负责人，加</w:t>
            </w:r>
            <w:r>
              <w:rPr>
                <w:rFonts w:hint="eastAsia" w:ascii="Calibri" w:hAnsi="Times New Roman" w:cs="Times New Roman"/>
                <w:color w:val="auto"/>
                <w:sz w:val="21"/>
                <w:highlight w:val="none"/>
                <w:lang w:val="en-US" w:eastAsia="zh-CN"/>
              </w:rPr>
              <w:t>12</w:t>
            </w:r>
            <w:r>
              <w:rPr>
                <w:rFonts w:ascii="Calibri" w:hAnsi="Times New Roman" w:cs="Times New Roman"/>
                <w:color w:val="auto"/>
                <w:sz w:val="21"/>
                <w:highlight w:val="none"/>
              </w:rPr>
              <w:t>分，最高得</w:t>
            </w:r>
            <w:r>
              <w:rPr>
                <w:rFonts w:hint="eastAsia" w:ascii="Calibri" w:hAnsi="Times New Roman" w:cs="Times New Roman"/>
                <w:color w:val="auto"/>
                <w:sz w:val="21"/>
                <w:highlight w:val="none"/>
              </w:rPr>
              <w:t>1</w:t>
            </w:r>
            <w:r>
              <w:rPr>
                <w:rFonts w:hint="eastAsia" w:ascii="Calibri" w:hAnsi="Times New Roman" w:cs="Times New Roman"/>
                <w:color w:val="auto"/>
                <w:sz w:val="21"/>
                <w:highlight w:val="none"/>
                <w:lang w:val="en-US" w:eastAsia="zh-CN"/>
              </w:rPr>
              <w:t>2</w:t>
            </w:r>
            <w:r>
              <w:rPr>
                <w:rFonts w:ascii="Calibri" w:hAnsi="Times New Roman" w:cs="Times New Roman"/>
                <w:color w:val="auto"/>
                <w:sz w:val="21"/>
                <w:highlight w:val="none"/>
              </w:rPr>
              <w:t>分；</w:t>
            </w:r>
          </w:p>
          <w:p>
            <w:pPr>
              <w:adjustRightInd w:val="0"/>
              <w:snapToGrid w:val="0"/>
              <w:spacing w:before="93" w:beforeLines="30" w:line="360" w:lineRule="exact"/>
              <w:ind w:left="0" w:firstLine="0" w:firstLineChars="0"/>
              <w:jc w:val="left"/>
              <w:rPr>
                <w:rFonts w:ascii="Calibri" w:hAnsi="Times New Roman" w:cs="Times New Roman"/>
                <w:b/>
                <w:bCs/>
                <w:color w:val="auto"/>
                <w:sz w:val="21"/>
                <w:highlight w:val="none"/>
              </w:rPr>
            </w:pPr>
            <w:r>
              <w:rPr>
                <w:rFonts w:hint="eastAsia" w:ascii="Calibri" w:hAnsi="Times New Roman" w:cs="Times New Roman"/>
                <w:b/>
                <w:bCs/>
                <w:color w:val="auto"/>
                <w:sz w:val="21"/>
                <w:highlight w:val="none"/>
              </w:rPr>
              <w:t>GJGS-SDJC-01、GJGS-SDJC-02标段：</w:t>
            </w:r>
          </w:p>
          <w:p>
            <w:pPr>
              <w:adjustRightInd w:val="0"/>
              <w:snapToGrid w:val="0"/>
              <w:spacing w:line="360" w:lineRule="exact"/>
              <w:ind w:left="0" w:firstLine="0" w:firstLineChars="0"/>
              <w:jc w:val="left"/>
              <w:rPr>
                <w:rFonts w:ascii="Calibri" w:hAnsi="Times New Roman" w:cs="Times New Roman"/>
                <w:color w:val="auto"/>
                <w:sz w:val="21"/>
                <w:highlight w:val="none"/>
              </w:rPr>
            </w:pPr>
            <w:r>
              <w:rPr>
                <w:rFonts w:ascii="Calibri" w:hAnsi="Times New Roman" w:cs="Times New Roman"/>
                <w:color w:val="auto"/>
                <w:sz w:val="21"/>
                <w:highlight w:val="none"/>
              </w:rPr>
              <w:t>在最低资格条件的基础上</w:t>
            </w:r>
            <w:r>
              <w:rPr>
                <w:rFonts w:hint="eastAsia" w:ascii="Calibri" w:hAnsi="Times New Roman" w:cs="Times New Roman"/>
                <w:color w:val="auto"/>
                <w:sz w:val="21"/>
                <w:highlight w:val="none"/>
              </w:rPr>
              <w:t>，</w:t>
            </w:r>
            <w:r>
              <w:rPr>
                <w:rFonts w:ascii="Calibri" w:hAnsi="Times New Roman" w:cs="Times New Roman"/>
                <w:color w:val="auto"/>
                <w:sz w:val="21"/>
                <w:highlight w:val="none"/>
              </w:rPr>
              <w:t>每担任过1个高速公路</w:t>
            </w:r>
            <w:r>
              <w:rPr>
                <w:rFonts w:hint="eastAsia" w:ascii="Calibri" w:hAnsi="Times New Roman" w:cs="Times New Roman"/>
                <w:color w:val="auto"/>
                <w:sz w:val="21"/>
                <w:highlight w:val="none"/>
              </w:rPr>
              <w:t>隧道检测</w:t>
            </w:r>
            <w:r>
              <w:rPr>
                <w:rFonts w:ascii="Calibri" w:hAnsi="Times New Roman" w:cs="Times New Roman"/>
                <w:color w:val="auto"/>
                <w:sz w:val="21"/>
                <w:highlight w:val="none"/>
              </w:rPr>
              <w:t>项目的项目负责人，加</w:t>
            </w:r>
            <w:r>
              <w:rPr>
                <w:rFonts w:hint="eastAsia" w:ascii="Calibri" w:hAnsi="Times New Roman" w:cs="Times New Roman"/>
                <w:color w:val="auto"/>
                <w:sz w:val="21"/>
                <w:highlight w:val="none"/>
                <w:lang w:val="en-US" w:eastAsia="zh-CN"/>
              </w:rPr>
              <w:t>12</w:t>
            </w:r>
            <w:r>
              <w:rPr>
                <w:rFonts w:ascii="Calibri" w:hAnsi="Times New Roman" w:cs="Times New Roman"/>
                <w:color w:val="auto"/>
                <w:sz w:val="21"/>
                <w:highlight w:val="none"/>
              </w:rPr>
              <w:t>分，最高得</w:t>
            </w:r>
            <w:r>
              <w:rPr>
                <w:rFonts w:hint="eastAsia" w:ascii="Calibri" w:hAnsi="Times New Roman" w:cs="Times New Roman"/>
                <w:color w:val="auto"/>
                <w:sz w:val="21"/>
                <w:highlight w:val="none"/>
              </w:rPr>
              <w:t>1</w:t>
            </w:r>
            <w:r>
              <w:rPr>
                <w:rFonts w:hint="eastAsia" w:ascii="Calibri" w:hAnsi="Times New Roman" w:cs="Times New Roman"/>
                <w:color w:val="auto"/>
                <w:sz w:val="21"/>
                <w:highlight w:val="none"/>
                <w:lang w:val="en-US" w:eastAsia="zh-CN"/>
              </w:rPr>
              <w:t>2</w:t>
            </w:r>
            <w:r>
              <w:rPr>
                <w:rFonts w:ascii="Calibri" w:hAnsi="Times New Roman" w:cs="Times New Roman"/>
                <w:color w:val="auto"/>
                <w:sz w:val="21"/>
                <w:highlight w:val="none"/>
              </w:rPr>
              <w:t>分；</w:t>
            </w:r>
          </w:p>
          <w:p>
            <w:pPr>
              <w:adjustRightInd w:val="0"/>
              <w:snapToGrid w:val="0"/>
              <w:spacing w:before="93" w:beforeLines="30" w:line="360" w:lineRule="exact"/>
              <w:ind w:left="0" w:firstLine="0" w:firstLineChars="0"/>
              <w:jc w:val="left"/>
              <w:rPr>
                <w:rFonts w:ascii="Calibri" w:hAnsi="Times New Roman" w:cs="Times New Roman"/>
                <w:b/>
                <w:bCs/>
                <w:color w:val="auto"/>
                <w:sz w:val="21"/>
                <w:highlight w:val="none"/>
              </w:rPr>
            </w:pPr>
            <w:r>
              <w:rPr>
                <w:rFonts w:ascii="Calibri" w:hAnsi="Times New Roman" w:cs="Times New Roman"/>
                <w:b/>
                <w:bCs/>
                <w:color w:val="auto"/>
                <w:sz w:val="21"/>
                <w:highlight w:val="none"/>
              </w:rPr>
              <w:t>GJGS-QLJK-01</w:t>
            </w:r>
            <w:r>
              <w:rPr>
                <w:rFonts w:hint="eastAsia" w:ascii="Calibri" w:hAnsi="Times New Roman" w:cs="Times New Roman"/>
                <w:b/>
                <w:bCs/>
                <w:color w:val="auto"/>
                <w:sz w:val="21"/>
                <w:highlight w:val="none"/>
              </w:rPr>
              <w:t>、GJGS-QLJK-03标段：</w:t>
            </w:r>
          </w:p>
          <w:p>
            <w:pPr>
              <w:adjustRightInd w:val="0"/>
              <w:snapToGrid w:val="0"/>
              <w:spacing w:after="93" w:afterLines="30" w:line="360" w:lineRule="exact"/>
              <w:ind w:left="0" w:firstLine="0" w:firstLineChars="0"/>
              <w:jc w:val="left"/>
              <w:rPr>
                <w:rFonts w:ascii="Calibri" w:hAnsi="Times New Roman" w:cs="Times New Roman"/>
                <w:color w:val="auto"/>
                <w:sz w:val="21"/>
                <w:highlight w:val="none"/>
              </w:rPr>
            </w:pPr>
            <w:r>
              <w:rPr>
                <w:rFonts w:ascii="Calibri" w:hAnsi="Times New Roman" w:cs="Times New Roman"/>
                <w:color w:val="auto"/>
                <w:sz w:val="21"/>
                <w:highlight w:val="none"/>
              </w:rPr>
              <w:t>在最低资格条件的基础上</w:t>
            </w:r>
            <w:r>
              <w:rPr>
                <w:rFonts w:hint="eastAsia" w:ascii="Calibri" w:hAnsi="Times New Roman" w:cs="Times New Roman"/>
                <w:color w:val="auto"/>
                <w:sz w:val="21"/>
                <w:highlight w:val="none"/>
              </w:rPr>
              <w:t>，</w:t>
            </w:r>
            <w:r>
              <w:rPr>
                <w:rFonts w:ascii="Calibri" w:hAnsi="Times New Roman" w:cs="Times New Roman"/>
                <w:color w:val="auto"/>
                <w:sz w:val="21"/>
                <w:highlight w:val="none"/>
              </w:rPr>
              <w:t>每担任过1</w:t>
            </w:r>
            <w:r>
              <w:rPr>
                <w:rFonts w:hint="eastAsia" w:ascii="Calibri" w:hAnsi="Times New Roman" w:cs="Times New Roman"/>
                <w:b/>
                <w:bCs/>
                <w:color w:val="auto"/>
                <w:sz w:val="21"/>
                <w:highlight w:val="none"/>
              </w:rPr>
              <w:t>座</w:t>
            </w:r>
            <w:r>
              <w:rPr>
                <w:rFonts w:ascii="Calibri" w:hAnsi="Times New Roman" w:cs="Times New Roman"/>
                <w:color w:val="auto"/>
                <w:sz w:val="21"/>
                <w:highlight w:val="none"/>
              </w:rPr>
              <w:t>高速公路</w:t>
            </w:r>
            <w:r>
              <w:rPr>
                <w:rFonts w:hint="eastAsia" w:ascii="Calibri" w:hAnsi="Times New Roman" w:cs="Times New Roman"/>
                <w:color w:val="auto"/>
                <w:sz w:val="21"/>
                <w:highlight w:val="none"/>
              </w:rPr>
              <w:t>桥梁监控</w:t>
            </w:r>
            <w:r>
              <w:rPr>
                <w:rFonts w:ascii="Calibri" w:hAnsi="Times New Roman" w:cs="Times New Roman"/>
                <w:color w:val="auto"/>
                <w:sz w:val="21"/>
                <w:highlight w:val="none"/>
              </w:rPr>
              <w:t>项目的项目负责人，加</w:t>
            </w:r>
            <w:r>
              <w:rPr>
                <w:rFonts w:hint="eastAsia" w:ascii="Calibri" w:hAnsi="Times New Roman" w:cs="Times New Roman"/>
                <w:color w:val="auto"/>
                <w:sz w:val="21"/>
                <w:highlight w:val="none"/>
                <w:lang w:val="en-US" w:eastAsia="zh-CN"/>
              </w:rPr>
              <w:t>12</w:t>
            </w:r>
            <w:r>
              <w:rPr>
                <w:rFonts w:ascii="Calibri" w:hAnsi="Times New Roman" w:cs="Times New Roman"/>
                <w:color w:val="auto"/>
                <w:sz w:val="21"/>
                <w:highlight w:val="none"/>
              </w:rPr>
              <w:t>分，最高得</w:t>
            </w:r>
            <w:r>
              <w:rPr>
                <w:rFonts w:hint="eastAsia" w:ascii="Calibri" w:hAnsi="Times New Roman" w:cs="Times New Roman"/>
                <w:color w:val="auto"/>
                <w:sz w:val="21"/>
                <w:highlight w:val="none"/>
              </w:rPr>
              <w:t>1</w:t>
            </w:r>
            <w:r>
              <w:rPr>
                <w:rFonts w:hint="eastAsia" w:ascii="Calibri" w:hAnsi="Times New Roman" w:cs="Times New Roman"/>
                <w:color w:val="auto"/>
                <w:sz w:val="21"/>
                <w:highlight w:val="none"/>
                <w:lang w:val="en-US" w:eastAsia="zh-CN"/>
              </w:rPr>
              <w:t>2</w:t>
            </w:r>
            <w:r>
              <w:rPr>
                <w:rFonts w:ascii="Calibri" w:hAnsi="Times New Roman" w:cs="Times New Roman"/>
                <w:color w:val="auto"/>
                <w:sz w:val="21"/>
                <w:highlight w:val="none"/>
              </w:rPr>
              <w:t>分；</w:t>
            </w:r>
          </w:p>
          <w:p>
            <w:pPr>
              <w:adjustRightInd w:val="0"/>
              <w:snapToGrid w:val="0"/>
              <w:spacing w:after="93" w:afterLines="30" w:line="360" w:lineRule="exact"/>
              <w:ind w:left="0" w:firstLine="0" w:firstLineChars="0"/>
              <w:jc w:val="left"/>
              <w:rPr>
                <w:rFonts w:ascii="Calibri" w:hAnsi="Times New Roman" w:cs="Times New Roman"/>
                <w:b/>
                <w:bCs/>
                <w:color w:val="auto"/>
                <w:sz w:val="21"/>
                <w:highlight w:val="none"/>
              </w:rPr>
            </w:pPr>
          </w:p>
          <w:p>
            <w:pPr>
              <w:adjustRightInd w:val="0"/>
              <w:snapToGrid w:val="0"/>
              <w:spacing w:after="93" w:afterLines="30" w:line="360" w:lineRule="exact"/>
              <w:ind w:left="0" w:firstLine="0" w:firstLineChars="0"/>
              <w:jc w:val="left"/>
              <w:rPr>
                <w:rFonts w:ascii="Calibri" w:hAnsi="Times New Roman" w:cs="Times New Roman"/>
                <w:b/>
                <w:bCs/>
                <w:color w:val="auto"/>
                <w:sz w:val="21"/>
                <w:highlight w:val="none"/>
              </w:rPr>
            </w:pPr>
            <w:r>
              <w:rPr>
                <w:rFonts w:ascii="Calibri" w:hAnsi="Times New Roman" w:cs="Times New Roman"/>
                <w:b/>
                <w:bCs/>
                <w:color w:val="auto"/>
                <w:sz w:val="21"/>
                <w:highlight w:val="none"/>
              </w:rPr>
              <w:t>GJGS-QLJK-0</w:t>
            </w:r>
            <w:r>
              <w:rPr>
                <w:rFonts w:hint="eastAsia" w:ascii="Calibri" w:hAnsi="Times New Roman" w:cs="Times New Roman"/>
                <w:b/>
                <w:bCs/>
                <w:color w:val="auto"/>
                <w:sz w:val="21"/>
                <w:highlight w:val="none"/>
              </w:rPr>
              <w:t>2标段：</w:t>
            </w:r>
          </w:p>
          <w:p>
            <w:pPr>
              <w:adjustRightInd w:val="0"/>
              <w:snapToGrid w:val="0"/>
              <w:spacing w:after="93" w:afterLines="30" w:line="360" w:lineRule="exact"/>
              <w:ind w:left="0" w:firstLine="0" w:firstLineChars="0"/>
              <w:jc w:val="left"/>
              <w:rPr>
                <w:rFonts w:ascii="Calibri" w:hAnsi="Times New Roman" w:cs="Times New Roman"/>
                <w:b/>
                <w:bCs/>
                <w:color w:val="auto"/>
                <w:sz w:val="21"/>
                <w:highlight w:val="none"/>
              </w:rPr>
            </w:pPr>
            <w:r>
              <w:rPr>
                <w:rFonts w:ascii="Calibri" w:hAnsi="Times New Roman" w:cs="Times New Roman"/>
                <w:color w:val="auto"/>
                <w:sz w:val="21"/>
                <w:highlight w:val="none"/>
              </w:rPr>
              <w:t>在最低资格条件的基础上</w:t>
            </w:r>
            <w:r>
              <w:rPr>
                <w:rFonts w:hint="eastAsia" w:ascii="Calibri" w:hAnsi="Times New Roman" w:cs="Times New Roman"/>
                <w:color w:val="auto"/>
                <w:sz w:val="21"/>
                <w:highlight w:val="none"/>
              </w:rPr>
              <w:t>，</w:t>
            </w:r>
            <w:r>
              <w:rPr>
                <w:rFonts w:ascii="Calibri" w:hAnsi="Times New Roman" w:cs="Times New Roman"/>
                <w:color w:val="auto"/>
                <w:sz w:val="21"/>
                <w:highlight w:val="none"/>
              </w:rPr>
              <w:t>每担任过1</w:t>
            </w:r>
            <w:r>
              <w:rPr>
                <w:rFonts w:hint="eastAsia" w:ascii="Calibri" w:hAnsi="Times New Roman" w:cs="Times New Roman"/>
                <w:b/>
                <w:bCs/>
                <w:color w:val="auto"/>
                <w:sz w:val="21"/>
                <w:highlight w:val="none"/>
              </w:rPr>
              <w:t>座</w:t>
            </w:r>
            <w:r>
              <w:rPr>
                <w:rFonts w:ascii="Calibri" w:hAnsi="Times New Roman" w:cs="Times New Roman"/>
                <w:color w:val="auto"/>
                <w:sz w:val="21"/>
                <w:highlight w:val="none"/>
              </w:rPr>
              <w:t>高速公路</w:t>
            </w:r>
            <w:r>
              <w:rPr>
                <w:rFonts w:hint="eastAsia" w:ascii="Calibri" w:hAnsi="Times New Roman" w:cs="Times New Roman"/>
                <w:b/>
                <w:bCs/>
                <w:color w:val="auto"/>
                <w:sz w:val="21"/>
                <w:highlight w:val="none"/>
              </w:rPr>
              <w:t>悬索桥</w:t>
            </w:r>
            <w:r>
              <w:rPr>
                <w:rFonts w:hint="eastAsia" w:ascii="Calibri" w:hAnsi="Times New Roman" w:cs="Times New Roman"/>
                <w:color w:val="auto"/>
                <w:sz w:val="21"/>
                <w:highlight w:val="none"/>
              </w:rPr>
              <w:t>桥梁监控</w:t>
            </w:r>
            <w:r>
              <w:rPr>
                <w:rFonts w:ascii="Calibri" w:hAnsi="Times New Roman" w:cs="Times New Roman"/>
                <w:color w:val="auto"/>
                <w:sz w:val="21"/>
                <w:highlight w:val="none"/>
              </w:rPr>
              <w:t>项目的项目负责人，加</w:t>
            </w:r>
            <w:r>
              <w:rPr>
                <w:rFonts w:hint="eastAsia" w:ascii="Calibri" w:hAnsi="Times New Roman" w:cs="Times New Roman"/>
                <w:color w:val="auto"/>
                <w:sz w:val="21"/>
                <w:highlight w:val="none"/>
                <w:lang w:val="en-US" w:eastAsia="zh-CN"/>
              </w:rPr>
              <w:t>12</w:t>
            </w:r>
            <w:r>
              <w:rPr>
                <w:rFonts w:ascii="Calibri" w:hAnsi="Times New Roman" w:cs="Times New Roman"/>
                <w:color w:val="auto"/>
                <w:sz w:val="21"/>
                <w:highlight w:val="none"/>
              </w:rPr>
              <w:t>分，最高得</w:t>
            </w:r>
            <w:r>
              <w:rPr>
                <w:rFonts w:hint="eastAsia" w:ascii="Calibri" w:hAnsi="Times New Roman" w:cs="Times New Roman"/>
                <w:color w:val="auto"/>
                <w:sz w:val="21"/>
                <w:highlight w:val="none"/>
              </w:rPr>
              <w:t>1</w:t>
            </w:r>
            <w:r>
              <w:rPr>
                <w:rFonts w:hint="eastAsia" w:ascii="Calibri" w:hAnsi="Times New Roman" w:cs="Times New Roman"/>
                <w:color w:val="auto"/>
                <w:sz w:val="21"/>
                <w:highlight w:val="none"/>
                <w:lang w:val="en-US" w:eastAsia="zh-CN"/>
              </w:rPr>
              <w:t>2</w:t>
            </w:r>
            <w:r>
              <w:rPr>
                <w:rFonts w:ascii="Calibri" w:hAnsi="Times New Roman" w:cs="Times New Roman"/>
                <w:color w:val="auto"/>
                <w:sz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518" w:type="pct"/>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2.2.4(3)</w:t>
            </w:r>
          </w:p>
        </w:tc>
        <w:tc>
          <w:tcPr>
            <w:tcW w:w="496" w:type="pct"/>
            <w:vAlign w:val="center"/>
          </w:tcPr>
          <w:p>
            <w:pPr>
              <w:adjustRightInd w:val="0"/>
              <w:snapToGrid w:val="0"/>
              <w:spacing w:line="360" w:lineRule="exact"/>
              <w:ind w:left="0" w:firstLine="0" w:firstLineChars="0"/>
              <w:jc w:val="center"/>
              <w:rPr>
                <w:rFonts w:ascii="Calibri" w:hAnsi="Times New Roman" w:cs="Times New Roman"/>
                <w:color w:val="auto"/>
                <w:sz w:val="21"/>
                <w:highlight w:val="none"/>
              </w:rPr>
            </w:pPr>
            <w:r>
              <w:rPr>
                <w:rFonts w:ascii="Times New Roman" w:hAnsi="Times New Roman" w:cs="Times New Roman"/>
                <w:color w:val="auto"/>
                <w:sz w:val="21"/>
                <w:highlight w:val="none"/>
              </w:rPr>
              <w:t>评标价</w:t>
            </w:r>
          </w:p>
        </w:tc>
        <w:tc>
          <w:tcPr>
            <w:tcW w:w="506" w:type="pct"/>
            <w:gridSpan w:val="2"/>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u w:val="single"/>
                <w:lang w:val="en-US" w:eastAsia="zh-CN"/>
              </w:rPr>
              <w:t>2</w:t>
            </w:r>
            <w:r>
              <w:rPr>
                <w:rFonts w:hint="eastAsia" w:ascii="Times New Roman" w:hAnsi="Times New Roman" w:eastAsia="宋体" w:cs="Times New Roman"/>
                <w:color w:val="auto"/>
                <w:sz w:val="21"/>
                <w:szCs w:val="21"/>
                <w:highlight w:val="none"/>
                <w:u w:val="single"/>
              </w:rPr>
              <w:t>0</w:t>
            </w:r>
            <w:r>
              <w:rPr>
                <w:rFonts w:ascii="Times New Roman" w:hAnsi="Times New Roman" w:eastAsia="宋体" w:cs="Times New Roman"/>
                <w:color w:val="auto"/>
                <w:sz w:val="21"/>
                <w:szCs w:val="21"/>
                <w:highlight w:val="none"/>
              </w:rPr>
              <w:t>分</w:t>
            </w:r>
          </w:p>
        </w:tc>
        <w:tc>
          <w:tcPr>
            <w:tcW w:w="3478" w:type="pct"/>
            <w:gridSpan w:val="3"/>
            <w:vAlign w:val="center"/>
          </w:tcPr>
          <w:p>
            <w:pPr>
              <w:adjustRightInd w:val="0"/>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评标价得分计算公式示例：</w:t>
            </w:r>
          </w:p>
          <w:p>
            <w:pPr>
              <w:adjustRightInd w:val="0"/>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(1)如果投标人的评标价&gt;评标基准价，则评标价得分＝F－偏差率×100×E1；</w:t>
            </w:r>
          </w:p>
          <w:p>
            <w:pPr>
              <w:adjustRightInd w:val="0"/>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(2)如果投标人的评标价≤评标基准价，则评标价得分＝F＋偏差率×100×E2。</w:t>
            </w:r>
          </w:p>
          <w:p>
            <w:pPr>
              <w:adjustRightInd w:val="0"/>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其中：F是评标价所占的权重分值，F=</w:t>
            </w:r>
            <w:r>
              <w:rPr>
                <w:rFonts w:hint="eastAsia" w:ascii="Times New Roman" w:hAnsi="Times New Roman" w:eastAsia="宋体" w:cs="Times New Roman"/>
                <w:color w:val="auto"/>
                <w:sz w:val="21"/>
                <w:szCs w:val="21"/>
                <w:highlight w:val="none"/>
                <w:lang w:val="en-US" w:eastAsia="zh-CN"/>
              </w:rPr>
              <w:t>20</w:t>
            </w:r>
            <w:r>
              <w:rPr>
                <w:rFonts w:ascii="Times New Roman" w:hAnsi="Times New Roman" w:eastAsia="宋体" w:cs="Times New Roman"/>
                <w:color w:val="auto"/>
                <w:sz w:val="21"/>
                <w:szCs w:val="21"/>
                <w:highlight w:val="none"/>
              </w:rPr>
              <w:t>；</w:t>
            </w:r>
          </w:p>
          <w:p>
            <w:pPr>
              <w:adjustRightInd w:val="0"/>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E1是评标价每高于评标基准价一个百分点的扣分值，E1=</w:t>
            </w:r>
            <w:r>
              <w:rPr>
                <w:rFonts w:hint="eastAsia" w:ascii="Times New Roman" w:hAnsi="Times New Roman" w:eastAsia="宋体" w:cs="Times New Roman"/>
                <w:color w:val="auto"/>
                <w:sz w:val="21"/>
                <w:szCs w:val="21"/>
                <w:highlight w:val="none"/>
                <w:lang w:val="en-US" w:eastAsia="zh-CN"/>
              </w:rPr>
              <w:t>0.4</w:t>
            </w:r>
            <w:r>
              <w:rPr>
                <w:rFonts w:ascii="Times New Roman" w:hAnsi="Times New Roman" w:eastAsia="宋体" w:cs="Times New Roman"/>
                <w:color w:val="auto"/>
                <w:sz w:val="21"/>
                <w:szCs w:val="21"/>
                <w:highlight w:val="none"/>
              </w:rPr>
              <w:t>；E2是评标价每低于评标基准价一个百分点的扣分值，低于评标基准价但不低于最高投标限价90%时，E2=</w:t>
            </w:r>
            <w:r>
              <w:rPr>
                <w:rFonts w:hint="eastAsia" w:ascii="Times New Roman" w:hAnsi="Times New Roman" w:eastAsia="宋体" w:cs="Times New Roman"/>
                <w:color w:val="auto"/>
                <w:sz w:val="21"/>
                <w:szCs w:val="21"/>
                <w:highlight w:val="none"/>
              </w:rPr>
              <w:t>0.</w:t>
            </w:r>
            <w:r>
              <w:rPr>
                <w:rFonts w:hint="eastAsia" w:ascii="Times New Roman" w:hAnsi="Times New Roman" w:eastAsia="宋体" w:cs="Times New Roman"/>
                <w:color w:val="auto"/>
                <w:sz w:val="21"/>
                <w:szCs w:val="21"/>
                <w:highlight w:val="none"/>
                <w:lang w:val="en-US" w:eastAsia="zh-CN"/>
              </w:rPr>
              <w:t>2</w:t>
            </w:r>
            <w:r>
              <w:rPr>
                <w:rFonts w:ascii="Times New Roman" w:hAnsi="Times New Roman" w:eastAsia="宋体" w:cs="Times New Roman"/>
                <w:color w:val="auto"/>
                <w:sz w:val="21"/>
                <w:szCs w:val="21"/>
                <w:highlight w:val="none"/>
              </w:rPr>
              <w:t>，低于最高投标限价90%时，E2=</w:t>
            </w:r>
            <w:r>
              <w:rPr>
                <w:rFonts w:hint="eastAsia" w:ascii="Times New Roman" w:hAnsi="Times New Roman" w:eastAsia="宋体" w:cs="Times New Roman"/>
                <w:color w:val="auto"/>
                <w:sz w:val="21"/>
                <w:szCs w:val="21"/>
                <w:highlight w:val="none"/>
                <w:lang w:val="en-US" w:eastAsia="zh-CN"/>
              </w:rPr>
              <w:t>0.4</w:t>
            </w:r>
            <w:r>
              <w:rPr>
                <w:rFonts w:ascii="Times New Roman" w:hAnsi="Times New Roman" w:eastAsia="宋体" w:cs="Times New Roman"/>
                <w:color w:val="auto"/>
                <w:sz w:val="21"/>
                <w:szCs w:val="21"/>
                <w:highlight w:val="none"/>
              </w:rPr>
              <w:t>。</w:t>
            </w:r>
          </w:p>
          <w:p>
            <w:pPr>
              <w:adjustRightInd w:val="0"/>
              <w:snapToGrid w:val="0"/>
              <w:spacing w:line="360" w:lineRule="exact"/>
              <w:ind w:left="0" w:firstLine="0" w:firstLineChars="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评标价最低得0分。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518" w:type="pct"/>
            <w:vMerge w:val="restart"/>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2.2.4(4)</w:t>
            </w:r>
          </w:p>
        </w:tc>
        <w:tc>
          <w:tcPr>
            <w:tcW w:w="496" w:type="pct"/>
            <w:vMerge w:val="restart"/>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其他因素</w:t>
            </w:r>
          </w:p>
        </w:tc>
        <w:tc>
          <w:tcPr>
            <w:tcW w:w="205" w:type="pct"/>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业绩</w:t>
            </w:r>
          </w:p>
        </w:tc>
        <w:tc>
          <w:tcPr>
            <w:tcW w:w="301" w:type="pct"/>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lang w:val="en-US" w:eastAsia="zh-CN"/>
              </w:rPr>
              <w:t>5</w:t>
            </w:r>
            <w:r>
              <w:rPr>
                <w:rFonts w:ascii="Times New Roman" w:hAnsi="Times New Roman" w:eastAsia="宋体" w:cs="Times New Roman"/>
                <w:color w:val="auto"/>
                <w:sz w:val="21"/>
                <w:szCs w:val="21"/>
                <w:highlight w:val="none"/>
              </w:rPr>
              <w:t>分</w:t>
            </w:r>
          </w:p>
        </w:tc>
        <w:tc>
          <w:tcPr>
            <w:tcW w:w="438" w:type="pct"/>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业绩</w:t>
            </w:r>
          </w:p>
        </w:tc>
        <w:tc>
          <w:tcPr>
            <w:tcW w:w="428" w:type="pct"/>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1</w:t>
            </w:r>
            <w:r>
              <w:rPr>
                <w:rFonts w:hint="eastAsia" w:ascii="Times New Roman" w:hAnsi="Times New Roman" w:eastAsia="宋体" w:cs="Times New Roman"/>
                <w:color w:val="auto"/>
                <w:sz w:val="21"/>
                <w:szCs w:val="21"/>
                <w:highlight w:val="none"/>
                <w:lang w:val="en-US" w:eastAsia="zh-CN"/>
              </w:rPr>
              <w:t>5</w:t>
            </w:r>
            <w:r>
              <w:rPr>
                <w:rFonts w:ascii="Times New Roman" w:hAnsi="Times New Roman" w:eastAsia="宋体" w:cs="Times New Roman"/>
                <w:color w:val="auto"/>
                <w:sz w:val="21"/>
                <w:szCs w:val="21"/>
                <w:highlight w:val="none"/>
              </w:rPr>
              <w:t>分</w:t>
            </w:r>
          </w:p>
        </w:tc>
        <w:tc>
          <w:tcPr>
            <w:tcW w:w="2610" w:type="pct"/>
            <w:vAlign w:val="center"/>
          </w:tcPr>
          <w:p>
            <w:pPr>
              <w:adjustRightInd w:val="0"/>
              <w:snapToGrid w:val="0"/>
              <w:spacing w:before="93" w:beforeLines="30" w:line="360" w:lineRule="exact"/>
              <w:ind w:left="0" w:firstLine="0" w:firstLineChars="0"/>
              <w:jc w:val="left"/>
              <w:rPr>
                <w:rFonts w:ascii="Calibri" w:hAnsi="Times New Roman" w:cs="Times New Roman"/>
                <w:b/>
                <w:bCs/>
                <w:color w:val="auto"/>
                <w:sz w:val="21"/>
                <w:highlight w:val="none"/>
              </w:rPr>
            </w:pPr>
            <w:r>
              <w:rPr>
                <w:rFonts w:hint="eastAsia" w:ascii="Calibri" w:hAnsi="Times New Roman" w:cs="Times New Roman"/>
                <w:b/>
                <w:bCs/>
                <w:color w:val="auto"/>
                <w:sz w:val="21"/>
                <w:highlight w:val="none"/>
              </w:rPr>
              <w:t>GJGS-ZJJC-01~GJGS-ZJJC-03标段：</w:t>
            </w:r>
          </w:p>
          <w:p>
            <w:pPr>
              <w:adjustRightInd w:val="0"/>
              <w:snapToGrid w:val="0"/>
              <w:spacing w:line="360" w:lineRule="exact"/>
              <w:ind w:left="0" w:firstLine="0" w:firstLineChars="0"/>
              <w:jc w:val="left"/>
              <w:rPr>
                <w:rFonts w:ascii="Calibri" w:hAnsi="Times New Roman" w:cs="Times New Roman"/>
                <w:color w:val="auto"/>
                <w:sz w:val="21"/>
                <w:highlight w:val="none"/>
              </w:rPr>
            </w:pPr>
            <w:r>
              <w:rPr>
                <w:rFonts w:hint="eastAsia" w:ascii="Calibri" w:hAnsi="Times New Roman" w:cs="Times New Roman"/>
                <w:color w:val="auto"/>
                <w:sz w:val="21"/>
                <w:highlight w:val="none"/>
              </w:rPr>
              <w:t>近年内（2016年1月1日至投标文件递交截止之日）每担独立承担过（含在建）1个高速公路桩基检测项目，加</w:t>
            </w:r>
            <w:r>
              <w:rPr>
                <w:rFonts w:hint="eastAsia" w:ascii="Calibri" w:hAnsi="Times New Roman" w:cs="Times New Roman"/>
                <w:color w:val="auto"/>
                <w:sz w:val="21"/>
                <w:highlight w:val="none"/>
                <w:lang w:val="en-US" w:eastAsia="zh-CN"/>
              </w:rPr>
              <w:t>5</w:t>
            </w:r>
            <w:r>
              <w:rPr>
                <w:rFonts w:hint="eastAsia" w:ascii="Calibri" w:hAnsi="Times New Roman" w:cs="Times New Roman"/>
                <w:color w:val="auto"/>
                <w:sz w:val="21"/>
                <w:highlight w:val="none"/>
              </w:rPr>
              <w:t>分，最高得</w:t>
            </w:r>
            <w:r>
              <w:rPr>
                <w:rFonts w:hint="eastAsia" w:ascii="Calibri" w:hAnsi="Times New Roman" w:cs="Times New Roman"/>
                <w:color w:val="auto"/>
                <w:sz w:val="21"/>
                <w:highlight w:val="none"/>
                <w:lang w:val="en-US" w:eastAsia="zh-CN"/>
              </w:rPr>
              <w:t>15</w:t>
            </w:r>
            <w:r>
              <w:rPr>
                <w:rFonts w:hint="eastAsia" w:ascii="Calibri" w:hAnsi="Times New Roman" w:cs="Times New Roman"/>
                <w:color w:val="auto"/>
                <w:sz w:val="21"/>
                <w:highlight w:val="none"/>
              </w:rPr>
              <w:t>分；</w:t>
            </w:r>
          </w:p>
          <w:p>
            <w:pPr>
              <w:adjustRightInd w:val="0"/>
              <w:snapToGrid w:val="0"/>
              <w:spacing w:before="93" w:beforeLines="30" w:line="360" w:lineRule="exact"/>
              <w:ind w:left="0" w:firstLine="0" w:firstLineChars="0"/>
              <w:jc w:val="left"/>
              <w:rPr>
                <w:rFonts w:ascii="Calibri" w:hAnsi="Times New Roman" w:cs="Times New Roman"/>
                <w:b/>
                <w:bCs/>
                <w:color w:val="auto"/>
                <w:sz w:val="21"/>
                <w:highlight w:val="none"/>
              </w:rPr>
            </w:pPr>
            <w:r>
              <w:rPr>
                <w:rFonts w:hint="eastAsia" w:ascii="Calibri" w:hAnsi="Times New Roman" w:cs="Times New Roman"/>
                <w:b/>
                <w:bCs/>
                <w:color w:val="auto"/>
                <w:sz w:val="21"/>
                <w:highlight w:val="none"/>
              </w:rPr>
              <w:t>GJGS-SDJK-01、GJGS-SDJK-02标段：</w:t>
            </w:r>
          </w:p>
          <w:p>
            <w:pPr>
              <w:adjustRightInd w:val="0"/>
              <w:snapToGrid w:val="0"/>
              <w:spacing w:line="360" w:lineRule="exact"/>
              <w:ind w:left="0" w:firstLine="0" w:firstLineChars="0"/>
              <w:jc w:val="left"/>
              <w:rPr>
                <w:rFonts w:ascii="Calibri" w:hAnsi="Times New Roman" w:cs="Times New Roman"/>
                <w:color w:val="auto"/>
                <w:sz w:val="21"/>
                <w:highlight w:val="none"/>
              </w:rPr>
            </w:pPr>
            <w:r>
              <w:rPr>
                <w:rFonts w:ascii="Calibri" w:hAnsi="Times New Roman" w:cs="Times New Roman"/>
                <w:color w:val="auto"/>
                <w:sz w:val="21"/>
                <w:highlight w:val="none"/>
              </w:rPr>
              <w:t>近年内（2016年1月1日至投标文件递交截止之日）每担独立承担过（含在建）1</w:t>
            </w:r>
            <w:r>
              <w:rPr>
                <w:rFonts w:hint="eastAsia" w:ascii="Calibri" w:hAnsi="Times New Roman" w:cs="Times New Roman"/>
                <w:color w:val="auto"/>
                <w:sz w:val="21"/>
                <w:highlight w:val="none"/>
              </w:rPr>
              <w:t>个高速公路隧道监控量测</w:t>
            </w:r>
            <w:r>
              <w:rPr>
                <w:rFonts w:ascii="Calibri" w:hAnsi="Times New Roman" w:cs="Times New Roman"/>
                <w:color w:val="auto"/>
                <w:sz w:val="21"/>
                <w:highlight w:val="none"/>
              </w:rPr>
              <w:t>项目</w:t>
            </w:r>
            <w:r>
              <w:rPr>
                <w:rFonts w:hint="eastAsia" w:ascii="Calibri" w:hAnsi="Times New Roman" w:cs="Times New Roman"/>
                <w:color w:val="auto"/>
                <w:sz w:val="21"/>
                <w:highlight w:val="none"/>
              </w:rPr>
              <w:t>，</w:t>
            </w:r>
            <w:r>
              <w:rPr>
                <w:rFonts w:ascii="Calibri" w:hAnsi="Times New Roman" w:cs="Times New Roman"/>
                <w:color w:val="auto"/>
                <w:sz w:val="21"/>
                <w:highlight w:val="none"/>
              </w:rPr>
              <w:t>加</w:t>
            </w:r>
            <w:r>
              <w:rPr>
                <w:rFonts w:hint="eastAsia" w:ascii="Calibri" w:hAnsi="Times New Roman" w:cs="Times New Roman"/>
                <w:color w:val="auto"/>
                <w:sz w:val="21"/>
                <w:highlight w:val="none"/>
                <w:lang w:val="en-US" w:eastAsia="zh-CN"/>
              </w:rPr>
              <w:t>7.5</w:t>
            </w:r>
            <w:r>
              <w:rPr>
                <w:rFonts w:ascii="Calibri" w:hAnsi="Times New Roman" w:cs="Times New Roman"/>
                <w:color w:val="auto"/>
                <w:sz w:val="21"/>
                <w:highlight w:val="none"/>
              </w:rPr>
              <w:t>分，最高得</w:t>
            </w:r>
            <w:r>
              <w:rPr>
                <w:rFonts w:hint="eastAsia" w:ascii="Calibri" w:hAnsi="Times New Roman" w:cs="Times New Roman"/>
                <w:color w:val="auto"/>
                <w:sz w:val="21"/>
                <w:highlight w:val="none"/>
                <w:lang w:val="en-US" w:eastAsia="zh-CN"/>
              </w:rPr>
              <w:t>15</w:t>
            </w:r>
            <w:r>
              <w:rPr>
                <w:rFonts w:ascii="Calibri" w:hAnsi="Times New Roman" w:cs="Times New Roman"/>
                <w:color w:val="auto"/>
                <w:sz w:val="21"/>
                <w:highlight w:val="none"/>
              </w:rPr>
              <w:t>分；</w:t>
            </w:r>
          </w:p>
          <w:p>
            <w:pPr>
              <w:adjustRightInd w:val="0"/>
              <w:snapToGrid w:val="0"/>
              <w:spacing w:before="93" w:beforeLines="30" w:line="360" w:lineRule="exact"/>
              <w:ind w:left="0" w:firstLine="0" w:firstLineChars="0"/>
              <w:jc w:val="left"/>
              <w:rPr>
                <w:rFonts w:ascii="Calibri" w:hAnsi="Times New Roman" w:cs="Times New Roman"/>
                <w:color w:val="auto"/>
                <w:sz w:val="21"/>
                <w:highlight w:val="none"/>
              </w:rPr>
            </w:pPr>
            <w:r>
              <w:rPr>
                <w:rFonts w:hint="eastAsia" w:ascii="Calibri" w:hAnsi="Times New Roman" w:cs="Times New Roman"/>
                <w:b/>
                <w:bCs/>
                <w:color w:val="auto"/>
                <w:sz w:val="21"/>
                <w:highlight w:val="none"/>
              </w:rPr>
              <w:t>GJGS-SDJC-01、GJGS-SDJC-02标段：</w:t>
            </w:r>
          </w:p>
          <w:p>
            <w:pPr>
              <w:adjustRightInd w:val="0"/>
              <w:snapToGrid w:val="0"/>
              <w:spacing w:line="360" w:lineRule="exact"/>
              <w:ind w:left="0" w:firstLine="0" w:firstLineChars="0"/>
              <w:jc w:val="left"/>
              <w:rPr>
                <w:rFonts w:ascii="Calibri" w:hAnsi="Times New Roman" w:cs="Times New Roman"/>
                <w:color w:val="auto"/>
                <w:sz w:val="21"/>
                <w:highlight w:val="none"/>
              </w:rPr>
            </w:pPr>
            <w:r>
              <w:rPr>
                <w:rFonts w:ascii="Calibri" w:hAnsi="Times New Roman" w:cs="Times New Roman"/>
                <w:color w:val="auto"/>
                <w:sz w:val="21"/>
                <w:highlight w:val="none"/>
              </w:rPr>
              <w:t>近年内（2016年1月1日至投标文件递交截止之日）每担独立承担过（含在建）1个高速公路隧道</w:t>
            </w:r>
            <w:r>
              <w:rPr>
                <w:rFonts w:hint="eastAsia" w:ascii="Calibri" w:hAnsi="Times New Roman" w:cs="Times New Roman"/>
                <w:color w:val="auto"/>
                <w:sz w:val="21"/>
                <w:highlight w:val="none"/>
              </w:rPr>
              <w:t>检测</w:t>
            </w:r>
            <w:r>
              <w:rPr>
                <w:rFonts w:ascii="Calibri" w:hAnsi="Times New Roman" w:cs="Times New Roman"/>
                <w:color w:val="auto"/>
                <w:sz w:val="21"/>
                <w:highlight w:val="none"/>
              </w:rPr>
              <w:t>项目，加</w:t>
            </w:r>
            <w:r>
              <w:rPr>
                <w:rFonts w:hint="eastAsia" w:ascii="Calibri" w:hAnsi="Times New Roman" w:cs="Times New Roman"/>
                <w:color w:val="auto"/>
                <w:sz w:val="21"/>
                <w:highlight w:val="none"/>
                <w:lang w:val="en-US" w:eastAsia="zh-CN"/>
              </w:rPr>
              <w:t>7.5</w:t>
            </w:r>
            <w:r>
              <w:rPr>
                <w:rFonts w:ascii="Calibri" w:hAnsi="Times New Roman" w:cs="Times New Roman"/>
                <w:color w:val="auto"/>
                <w:sz w:val="21"/>
                <w:highlight w:val="none"/>
              </w:rPr>
              <w:t>分，最高得1</w:t>
            </w:r>
            <w:r>
              <w:rPr>
                <w:rFonts w:hint="eastAsia" w:ascii="Calibri" w:hAnsi="Times New Roman" w:cs="Times New Roman"/>
                <w:color w:val="auto"/>
                <w:sz w:val="21"/>
                <w:highlight w:val="none"/>
                <w:lang w:val="en-US" w:eastAsia="zh-CN"/>
              </w:rPr>
              <w:t>5</w:t>
            </w:r>
            <w:r>
              <w:rPr>
                <w:rFonts w:ascii="Calibri" w:hAnsi="Times New Roman" w:cs="Times New Roman"/>
                <w:color w:val="auto"/>
                <w:sz w:val="21"/>
                <w:highlight w:val="none"/>
              </w:rPr>
              <w:t>分；</w:t>
            </w:r>
          </w:p>
          <w:p>
            <w:pPr>
              <w:adjustRightInd w:val="0"/>
              <w:snapToGrid w:val="0"/>
              <w:spacing w:before="93" w:beforeLines="30" w:line="360" w:lineRule="exact"/>
              <w:ind w:left="0" w:firstLine="0" w:firstLineChars="0"/>
              <w:jc w:val="left"/>
              <w:rPr>
                <w:rFonts w:ascii="Calibri" w:hAnsi="Times New Roman" w:cs="Times New Roman"/>
                <w:b/>
                <w:bCs/>
                <w:color w:val="auto"/>
                <w:sz w:val="21"/>
                <w:highlight w:val="none"/>
              </w:rPr>
            </w:pPr>
            <w:r>
              <w:rPr>
                <w:rFonts w:ascii="Calibri" w:hAnsi="Times New Roman" w:cs="Times New Roman"/>
                <w:b/>
                <w:bCs/>
                <w:color w:val="auto"/>
                <w:sz w:val="21"/>
                <w:highlight w:val="none"/>
              </w:rPr>
              <w:t>GJGS-QLJK-01</w:t>
            </w:r>
            <w:r>
              <w:rPr>
                <w:rFonts w:hint="eastAsia" w:ascii="Calibri" w:hAnsi="Times New Roman" w:cs="Times New Roman"/>
                <w:b/>
                <w:bCs/>
                <w:color w:val="auto"/>
                <w:sz w:val="21"/>
                <w:highlight w:val="none"/>
              </w:rPr>
              <w:t>、GJGS-QLJK-03标段：</w:t>
            </w:r>
          </w:p>
          <w:p>
            <w:pPr>
              <w:adjustRightInd w:val="0"/>
              <w:snapToGrid w:val="0"/>
              <w:spacing w:line="360" w:lineRule="exact"/>
              <w:ind w:left="0" w:firstLine="0" w:firstLineChars="0"/>
              <w:rPr>
                <w:rFonts w:ascii="Calibri" w:hAnsi="Times New Roman" w:cs="Times New Roman"/>
                <w:color w:val="auto"/>
                <w:sz w:val="21"/>
                <w:highlight w:val="none"/>
              </w:rPr>
            </w:pPr>
            <w:r>
              <w:rPr>
                <w:rFonts w:ascii="Calibri" w:hAnsi="Times New Roman" w:cs="Times New Roman"/>
                <w:color w:val="auto"/>
                <w:sz w:val="21"/>
                <w:highlight w:val="none"/>
              </w:rPr>
              <w:t>近年内（2016年1月1日至投标文件递交截止之日）每担独立承担过（含在建）</w:t>
            </w:r>
            <w:r>
              <w:rPr>
                <w:rFonts w:hint="eastAsia" w:ascii="Calibri" w:hAnsi="Times New Roman" w:cs="Times New Roman"/>
                <w:color w:val="auto"/>
                <w:sz w:val="21"/>
                <w:highlight w:val="none"/>
              </w:rPr>
              <w:t>1</w:t>
            </w:r>
            <w:r>
              <w:rPr>
                <w:rFonts w:hint="eastAsia" w:ascii="Calibri" w:hAnsi="Times New Roman" w:cs="Times New Roman"/>
                <w:b/>
                <w:bCs/>
                <w:color w:val="auto"/>
                <w:sz w:val="21"/>
                <w:highlight w:val="none"/>
                <w:lang w:val="en-US" w:eastAsia="zh-CN"/>
              </w:rPr>
              <w:t>座</w:t>
            </w:r>
            <w:r>
              <w:rPr>
                <w:rFonts w:hint="eastAsia" w:ascii="Calibri" w:hAnsi="Times New Roman" w:cs="Times New Roman"/>
                <w:color w:val="auto"/>
                <w:sz w:val="21"/>
                <w:highlight w:val="none"/>
              </w:rPr>
              <w:t>高速公路连续钢构桥桥梁监控</w:t>
            </w:r>
            <w:r>
              <w:rPr>
                <w:rFonts w:ascii="Calibri" w:hAnsi="Times New Roman" w:cs="Times New Roman"/>
                <w:color w:val="auto"/>
                <w:sz w:val="21"/>
                <w:highlight w:val="none"/>
              </w:rPr>
              <w:t>项目，加</w:t>
            </w:r>
            <w:r>
              <w:rPr>
                <w:rFonts w:hint="eastAsia" w:ascii="Calibri" w:hAnsi="Times New Roman" w:cs="Times New Roman"/>
                <w:color w:val="auto"/>
                <w:sz w:val="21"/>
                <w:highlight w:val="none"/>
                <w:lang w:val="en-US" w:eastAsia="zh-CN"/>
              </w:rPr>
              <w:t>5</w:t>
            </w:r>
            <w:r>
              <w:rPr>
                <w:rFonts w:ascii="Calibri" w:hAnsi="Times New Roman" w:cs="Times New Roman"/>
                <w:color w:val="auto"/>
                <w:sz w:val="21"/>
                <w:highlight w:val="none"/>
              </w:rPr>
              <w:t>分，最高得</w:t>
            </w:r>
            <w:r>
              <w:rPr>
                <w:rFonts w:hint="eastAsia" w:ascii="Calibri" w:hAnsi="Times New Roman" w:cs="Times New Roman"/>
                <w:color w:val="auto"/>
                <w:sz w:val="21"/>
                <w:highlight w:val="none"/>
              </w:rPr>
              <w:t>1</w:t>
            </w:r>
            <w:r>
              <w:rPr>
                <w:rFonts w:hint="eastAsia" w:ascii="Calibri" w:hAnsi="Times New Roman" w:cs="Times New Roman"/>
                <w:color w:val="auto"/>
                <w:sz w:val="21"/>
                <w:highlight w:val="none"/>
                <w:lang w:val="en-US" w:eastAsia="zh-CN"/>
              </w:rPr>
              <w:t>5</w:t>
            </w:r>
            <w:r>
              <w:rPr>
                <w:rFonts w:ascii="Calibri" w:hAnsi="Times New Roman" w:cs="Times New Roman"/>
                <w:color w:val="auto"/>
                <w:sz w:val="21"/>
                <w:highlight w:val="none"/>
              </w:rPr>
              <w:t>分；</w:t>
            </w:r>
          </w:p>
          <w:p>
            <w:pPr>
              <w:adjustRightInd w:val="0"/>
              <w:snapToGrid w:val="0"/>
              <w:spacing w:before="93" w:beforeLines="30" w:line="360" w:lineRule="exact"/>
              <w:ind w:left="0" w:firstLine="0" w:firstLineChars="0"/>
              <w:jc w:val="left"/>
              <w:rPr>
                <w:rFonts w:ascii="Calibri" w:hAnsi="Times New Roman" w:cs="Times New Roman"/>
                <w:b/>
                <w:bCs/>
                <w:color w:val="auto"/>
                <w:sz w:val="21"/>
                <w:highlight w:val="none"/>
              </w:rPr>
            </w:pPr>
            <w:r>
              <w:rPr>
                <w:rFonts w:hint="eastAsia" w:ascii="Calibri" w:hAnsi="Times New Roman" w:cs="Times New Roman"/>
                <w:b/>
                <w:bCs/>
                <w:color w:val="auto"/>
                <w:sz w:val="21"/>
                <w:highlight w:val="none"/>
              </w:rPr>
              <w:t>GJGS-QLJK-02标段：</w:t>
            </w:r>
          </w:p>
          <w:p>
            <w:pPr>
              <w:adjustRightInd w:val="0"/>
              <w:snapToGrid w:val="0"/>
              <w:spacing w:line="360" w:lineRule="exact"/>
              <w:ind w:left="0" w:firstLine="0" w:firstLineChars="0"/>
              <w:jc w:val="left"/>
              <w:rPr>
                <w:rFonts w:ascii="Calibri" w:hAnsi="Times New Roman" w:cs="Times New Roman"/>
                <w:color w:val="auto"/>
                <w:sz w:val="21"/>
                <w:highlight w:val="none"/>
              </w:rPr>
            </w:pPr>
            <w:r>
              <w:rPr>
                <w:rFonts w:ascii="Calibri" w:hAnsi="Times New Roman" w:cs="Times New Roman"/>
                <w:color w:val="auto"/>
                <w:sz w:val="21"/>
                <w:highlight w:val="none"/>
              </w:rPr>
              <w:t>近年内（2016年1月1日至投标文件递交截止之日）每担独立承担过（含在建）</w:t>
            </w:r>
            <w:r>
              <w:rPr>
                <w:rFonts w:hint="eastAsia" w:ascii="Calibri" w:hAnsi="Times New Roman" w:cs="Times New Roman"/>
                <w:color w:val="auto"/>
                <w:sz w:val="21"/>
                <w:highlight w:val="none"/>
              </w:rPr>
              <w:t>1</w:t>
            </w:r>
            <w:r>
              <w:rPr>
                <w:rFonts w:hint="eastAsia" w:ascii="Calibri" w:hAnsi="Times New Roman" w:cs="Times New Roman"/>
                <w:b/>
                <w:bCs/>
                <w:color w:val="auto"/>
                <w:sz w:val="21"/>
                <w:highlight w:val="none"/>
              </w:rPr>
              <w:t>座</w:t>
            </w:r>
            <w:r>
              <w:rPr>
                <w:rFonts w:hint="eastAsia" w:ascii="Calibri" w:hAnsi="Times New Roman" w:cs="Times New Roman"/>
                <w:color w:val="auto"/>
                <w:sz w:val="21"/>
                <w:highlight w:val="none"/>
              </w:rPr>
              <w:t>高速公路主跨500米（含）以上的悬索桥桥梁监控项目</w:t>
            </w:r>
            <w:r>
              <w:rPr>
                <w:rFonts w:ascii="Calibri" w:hAnsi="Times New Roman" w:cs="Times New Roman"/>
                <w:color w:val="auto"/>
                <w:sz w:val="21"/>
                <w:highlight w:val="none"/>
              </w:rPr>
              <w:t>，加</w:t>
            </w:r>
            <w:r>
              <w:rPr>
                <w:rFonts w:hint="eastAsia" w:ascii="Calibri" w:hAnsi="Times New Roman" w:cs="Times New Roman"/>
                <w:color w:val="auto"/>
                <w:sz w:val="21"/>
                <w:highlight w:val="none"/>
                <w:lang w:val="en-US" w:eastAsia="zh-CN"/>
              </w:rPr>
              <w:t>7.5</w:t>
            </w:r>
            <w:r>
              <w:rPr>
                <w:rFonts w:ascii="Calibri" w:hAnsi="Times New Roman" w:cs="Times New Roman"/>
                <w:color w:val="auto"/>
                <w:sz w:val="21"/>
                <w:highlight w:val="none"/>
              </w:rPr>
              <w:t>分，最高得</w:t>
            </w:r>
            <w:r>
              <w:rPr>
                <w:rFonts w:hint="eastAsia" w:ascii="Calibri" w:hAnsi="Times New Roman" w:cs="Times New Roman"/>
                <w:color w:val="auto"/>
                <w:sz w:val="21"/>
                <w:highlight w:val="none"/>
                <w:lang w:val="en-US" w:eastAsia="zh-CN"/>
              </w:rPr>
              <w:t>15</w:t>
            </w:r>
            <w:r>
              <w:rPr>
                <w:rFonts w:ascii="Calibri" w:hAnsi="Times New Roman" w:cs="Times New Roman"/>
                <w:color w:val="auto"/>
                <w:sz w:val="21"/>
                <w:highlight w:val="none"/>
              </w:rPr>
              <w:t>分</w:t>
            </w:r>
            <w:r>
              <w:rPr>
                <w:rFonts w:hint="eastAsia" w:ascii="Calibri" w:hAnsi="Times New Roman" w:cs="Times New Roman"/>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518" w:type="pct"/>
            <w:vMerge w:val="continue"/>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p>
        </w:tc>
        <w:tc>
          <w:tcPr>
            <w:tcW w:w="496" w:type="pct"/>
            <w:vMerge w:val="continue"/>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p>
        </w:tc>
        <w:tc>
          <w:tcPr>
            <w:tcW w:w="205" w:type="pct"/>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信用评价</w:t>
            </w:r>
          </w:p>
        </w:tc>
        <w:tc>
          <w:tcPr>
            <w:tcW w:w="301" w:type="pct"/>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3分</w:t>
            </w:r>
          </w:p>
        </w:tc>
        <w:tc>
          <w:tcPr>
            <w:tcW w:w="438" w:type="pct"/>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信用评价等级</w:t>
            </w:r>
          </w:p>
        </w:tc>
        <w:tc>
          <w:tcPr>
            <w:tcW w:w="428" w:type="pct"/>
            <w:vAlign w:val="center"/>
          </w:tcPr>
          <w:p>
            <w:pPr>
              <w:adjustRightInd w:val="0"/>
              <w:snapToGrid w:val="0"/>
              <w:spacing w:line="360" w:lineRule="exact"/>
              <w:ind w:left="0" w:firstLine="0" w:firstLineChars="0"/>
              <w:jc w:val="center"/>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3分</w:t>
            </w:r>
          </w:p>
        </w:tc>
        <w:tc>
          <w:tcPr>
            <w:tcW w:w="2610" w:type="pct"/>
            <w:vAlign w:val="center"/>
          </w:tcPr>
          <w:p>
            <w:pPr>
              <w:adjustRightInd w:val="0"/>
              <w:snapToGrid w:val="0"/>
              <w:spacing w:line="360" w:lineRule="exact"/>
              <w:ind w:left="0" w:firstLine="0" w:firstLineChars="0"/>
              <w:rPr>
                <w:rFonts w:ascii="Calibri" w:hAnsi="Calibri" w:cs="Times New Roman"/>
                <w:color w:val="auto"/>
                <w:sz w:val="21"/>
                <w:highlight w:val="none"/>
              </w:rPr>
            </w:pPr>
            <w:r>
              <w:rPr>
                <w:rFonts w:hint="eastAsia" w:ascii="Calibri" w:hAnsi="Calibri" w:cs="Times New Roman"/>
                <w:color w:val="auto"/>
                <w:sz w:val="21"/>
                <w:highlight w:val="none"/>
              </w:rPr>
              <w:t>适用所有</w:t>
            </w:r>
            <w:r>
              <w:rPr>
                <w:rFonts w:ascii="Calibri" w:hAnsi="Calibri" w:cs="Times New Roman"/>
                <w:color w:val="auto"/>
                <w:sz w:val="21"/>
                <w:highlight w:val="none"/>
              </w:rPr>
              <w:t>标段：</w:t>
            </w:r>
          </w:p>
          <w:p>
            <w:pPr>
              <w:adjustRightInd w:val="0"/>
              <w:snapToGrid w:val="0"/>
              <w:spacing w:line="360" w:lineRule="exact"/>
              <w:ind w:left="0" w:firstLine="0" w:firstLineChars="0"/>
              <w:rPr>
                <w:rFonts w:ascii="Calibri" w:hAnsi="Calibri" w:cs="Times New Roman"/>
                <w:color w:val="auto"/>
                <w:sz w:val="21"/>
                <w:highlight w:val="none"/>
              </w:rPr>
            </w:pPr>
            <w:r>
              <w:rPr>
                <w:rFonts w:ascii="Calibri" w:hAnsi="Calibri" w:cs="Times New Roman"/>
                <w:color w:val="auto"/>
                <w:sz w:val="21"/>
                <w:highlight w:val="none"/>
              </w:rPr>
              <w:t>投标人的最新信用等级被评为AA级的，得3分；</w:t>
            </w:r>
          </w:p>
          <w:p>
            <w:pPr>
              <w:adjustRightInd w:val="0"/>
              <w:snapToGrid w:val="0"/>
              <w:spacing w:line="360" w:lineRule="exact"/>
              <w:ind w:left="0" w:firstLine="0" w:firstLineChars="0"/>
              <w:rPr>
                <w:rFonts w:ascii="Calibri" w:hAnsi="Calibri" w:cs="Times New Roman"/>
                <w:color w:val="auto"/>
                <w:sz w:val="21"/>
                <w:highlight w:val="none"/>
              </w:rPr>
            </w:pPr>
            <w:r>
              <w:rPr>
                <w:rFonts w:ascii="Calibri" w:hAnsi="Calibri" w:cs="Times New Roman"/>
                <w:color w:val="auto"/>
                <w:sz w:val="21"/>
                <w:highlight w:val="none"/>
              </w:rPr>
              <w:t>投标人的最新信用等级被评为A级的，得1.5分；</w:t>
            </w:r>
          </w:p>
          <w:p>
            <w:pPr>
              <w:adjustRightInd w:val="0"/>
              <w:snapToGrid w:val="0"/>
              <w:spacing w:line="360" w:lineRule="exact"/>
              <w:ind w:left="0" w:firstLine="0" w:firstLineChars="0"/>
              <w:rPr>
                <w:rFonts w:ascii="Calibri" w:hAnsi="Calibri" w:cs="Times New Roman"/>
                <w:color w:val="auto"/>
                <w:sz w:val="21"/>
                <w:highlight w:val="none"/>
              </w:rPr>
            </w:pPr>
            <w:r>
              <w:rPr>
                <w:rFonts w:ascii="Calibri" w:hAnsi="Calibri" w:cs="Times New Roman"/>
                <w:color w:val="auto"/>
                <w:sz w:val="21"/>
                <w:highlight w:val="none"/>
              </w:rPr>
              <w:t>投标人的最新信用等级被评为B</w:t>
            </w:r>
            <w:r>
              <w:rPr>
                <w:rFonts w:hint="eastAsia" w:ascii="Calibri" w:hAnsi="Calibri" w:cs="Times New Roman"/>
                <w:color w:val="auto"/>
                <w:sz w:val="21"/>
                <w:highlight w:val="none"/>
              </w:rPr>
              <w:t>级</w:t>
            </w:r>
            <w:r>
              <w:rPr>
                <w:rFonts w:ascii="Calibri" w:hAnsi="Calibri" w:cs="Times New Roman"/>
                <w:color w:val="auto"/>
                <w:sz w:val="21"/>
                <w:highlight w:val="none"/>
              </w:rPr>
              <w:t>的，得0分</w:t>
            </w:r>
            <w:r>
              <w:rPr>
                <w:rFonts w:hint="eastAsia" w:ascii="Calibri" w:hAnsi="Calibri" w:cs="Times New Roman"/>
                <w:color w:val="auto"/>
                <w:sz w:val="21"/>
                <w:highlight w:val="none"/>
              </w:rPr>
              <w:t>；</w:t>
            </w:r>
          </w:p>
          <w:p>
            <w:pPr>
              <w:adjustRightInd w:val="0"/>
              <w:snapToGrid w:val="0"/>
              <w:spacing w:line="360" w:lineRule="exact"/>
              <w:ind w:left="0" w:firstLine="0" w:firstLineChars="0"/>
              <w:rPr>
                <w:rFonts w:hint="eastAsia" w:ascii="Calibri" w:hAnsi="Calibri" w:cs="Times New Roman"/>
                <w:color w:val="auto"/>
                <w:sz w:val="21"/>
                <w:highlight w:val="none"/>
              </w:rPr>
            </w:pPr>
            <w:r>
              <w:rPr>
                <w:rFonts w:ascii="Calibri" w:hAnsi="Calibri" w:cs="Times New Roman"/>
                <w:color w:val="auto"/>
                <w:sz w:val="21"/>
                <w:highlight w:val="none"/>
              </w:rPr>
              <w:t>投标人的最新信用等级被评为</w:t>
            </w:r>
            <w:r>
              <w:rPr>
                <w:rFonts w:hint="eastAsia" w:ascii="Calibri" w:hAnsi="Calibri" w:cs="Times New Roman"/>
                <w:color w:val="auto"/>
                <w:sz w:val="21"/>
                <w:highlight w:val="none"/>
              </w:rPr>
              <w:t>C</w:t>
            </w:r>
            <w:r>
              <w:rPr>
                <w:rFonts w:ascii="Calibri" w:hAnsi="Calibri" w:cs="Times New Roman"/>
                <w:color w:val="auto"/>
                <w:sz w:val="21"/>
                <w:highlight w:val="none"/>
              </w:rPr>
              <w:t>级的，得</w:t>
            </w:r>
            <w:r>
              <w:rPr>
                <w:rFonts w:hint="eastAsia" w:ascii="Calibri" w:hAnsi="Calibri" w:cs="Times New Roman"/>
                <w:color w:val="auto"/>
                <w:sz w:val="21"/>
                <w:highlight w:val="none"/>
              </w:rPr>
              <w:t xml:space="preserve"> -1.5</w:t>
            </w:r>
            <w:r>
              <w:rPr>
                <w:rFonts w:ascii="Calibri" w:hAnsi="Calibri" w:cs="Times New Roman"/>
                <w:color w:val="auto"/>
                <w:sz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80" w:hRule="atLeast"/>
          <w:jc w:val="center"/>
        </w:trPr>
        <w:tc>
          <w:tcPr>
            <w:tcW w:w="5000" w:type="pct"/>
            <w:gridSpan w:val="7"/>
          </w:tcPr>
          <w:p>
            <w:pPr>
              <w:adjustRightInd w:val="0"/>
              <w:snapToGrid w:val="0"/>
              <w:spacing w:line="360" w:lineRule="exact"/>
              <w:ind w:left="0" w:firstLine="0" w:firstLineChars="0"/>
              <w:rPr>
                <w:rFonts w:ascii="宋体" w:hAnsi="宋体" w:cs="Times New Roman"/>
                <w:color w:val="auto"/>
                <w:sz w:val="21"/>
                <w:highlight w:val="none"/>
              </w:rPr>
            </w:pPr>
            <w:r>
              <w:rPr>
                <w:rFonts w:ascii="宋体" w:hAnsi="宋体" w:cs="Times New Roman"/>
                <w:color w:val="auto"/>
                <w:sz w:val="21"/>
                <w:highlight w:val="none"/>
              </w:rPr>
              <w:t>需要补充的其他内容：</w:t>
            </w:r>
          </w:p>
          <w:p>
            <w:pPr>
              <w:adjustRightInd w:val="0"/>
              <w:snapToGrid w:val="0"/>
              <w:spacing w:line="360" w:lineRule="exact"/>
              <w:ind w:left="0" w:firstLine="0" w:firstLineChars="0"/>
              <w:rPr>
                <w:rFonts w:ascii="宋体" w:hAnsi="宋体" w:cs="Times New Roman"/>
                <w:color w:val="auto"/>
                <w:sz w:val="21"/>
                <w:highlight w:val="none"/>
              </w:rPr>
            </w:pPr>
            <w:r>
              <w:rPr>
                <w:rFonts w:hint="eastAsia" w:ascii="宋体" w:hAnsi="宋体" w:cs="Times New Roman"/>
                <w:color w:val="auto"/>
                <w:sz w:val="21"/>
                <w:highlight w:val="none"/>
              </w:rPr>
              <w:t>1、</w:t>
            </w:r>
            <w:r>
              <w:rPr>
                <w:rFonts w:ascii="宋体" w:hAnsi="宋体" w:cs="Times New Roman"/>
                <w:color w:val="auto"/>
                <w:sz w:val="21"/>
                <w:highlight w:val="none"/>
              </w:rPr>
              <w:t>各评分因素（评标价、主要人员和履约信誉评分项除外）得分一般不得低于其权重分值的60%，且各评分因素得分应以评标委员会各成员的打分平均值确定，评标委员会成员总数为7人以上时，该平均值以去掉一个最高分和一个最低分后计算。评标委员会成员对某一项评分因素的评分低于权重分值60%的，应在评标报告中作出说明。</w:t>
            </w:r>
          </w:p>
          <w:p>
            <w:pPr>
              <w:spacing w:line="360" w:lineRule="exact"/>
              <w:ind w:left="0" w:firstLine="0" w:firstLineChars="0"/>
              <w:rPr>
                <w:rFonts w:ascii="Times New Roman" w:hAnsi="Times New Roman" w:cs="Times New Roman"/>
                <w:color w:val="auto"/>
                <w:sz w:val="21"/>
                <w:highlight w:val="none"/>
              </w:rPr>
            </w:pPr>
            <w:r>
              <w:rPr>
                <w:rFonts w:hint="eastAsia" w:ascii="宋体" w:hAnsi="宋体" w:cs="Times New Roman"/>
                <w:color w:val="auto"/>
                <w:sz w:val="21"/>
                <w:highlight w:val="none"/>
              </w:rPr>
              <w:t>3</w:t>
            </w:r>
            <w:r>
              <w:rPr>
                <w:rFonts w:ascii="宋体" w:hAnsi="宋体" w:cs="Times New Roman"/>
                <w:color w:val="auto"/>
                <w:sz w:val="21"/>
                <w:highlight w:val="none"/>
              </w:rPr>
              <w:t>、</w:t>
            </w:r>
            <w:r>
              <w:rPr>
                <w:rFonts w:hint="eastAsia" w:ascii="宋体" w:hAnsi="宋体" w:cs="Times New Roman"/>
                <w:color w:val="auto"/>
                <w:sz w:val="21"/>
                <w:highlight w:val="none"/>
              </w:rPr>
              <w:t>投标人的</w:t>
            </w:r>
            <w:r>
              <w:rPr>
                <w:rFonts w:ascii="宋体" w:hAnsi="宋体" w:cs="Times New Roman"/>
                <w:color w:val="auto"/>
                <w:sz w:val="21"/>
                <w:highlight w:val="none"/>
              </w:rPr>
              <w:t>信用评价直接引用“公路水运工程试验检测管理信息系统”中</w:t>
            </w:r>
            <w:r>
              <w:rPr>
                <w:rFonts w:hint="eastAsia" w:ascii="宋体" w:hAnsi="宋体" w:cs="Times New Roman"/>
                <w:color w:val="auto"/>
                <w:sz w:val="21"/>
                <w:highlight w:val="none"/>
              </w:rPr>
              <w:t>2019</w:t>
            </w:r>
            <w:r>
              <w:rPr>
                <w:rFonts w:ascii="宋体" w:hAnsi="宋体" w:cs="Times New Roman"/>
                <w:color w:val="auto"/>
                <w:sz w:val="21"/>
                <w:highlight w:val="none"/>
              </w:rPr>
              <w:t>年度的信用评价。</w:t>
            </w:r>
          </w:p>
        </w:tc>
      </w:tr>
    </w:tbl>
    <w:p>
      <w:pPr>
        <w:spacing w:line="360" w:lineRule="exact"/>
        <w:ind w:left="0" w:firstLine="0" w:firstLineChars="0"/>
        <w:rPr>
          <w:rFonts w:ascii="Times New Roman" w:hAnsi="Times New Roman" w:eastAsia="宋体" w:cs="Times New Roman"/>
          <w:color w:val="auto"/>
          <w:sz w:val="28"/>
          <w:szCs w:val="28"/>
          <w:highlight w:val="none"/>
        </w:rPr>
      </w:pPr>
      <w:bookmarkStart w:id="183" w:name="_Toc27437"/>
      <w:r>
        <w:rPr>
          <w:rFonts w:ascii="Times New Roman" w:hAnsi="Times New Roman" w:eastAsia="宋体" w:cs="Times New Roman"/>
          <w:color w:val="auto"/>
          <w:sz w:val="28"/>
          <w:szCs w:val="28"/>
          <w:highlight w:val="none"/>
        </w:rPr>
        <w:br w:type="page"/>
      </w:r>
    </w:p>
    <w:bookmarkEnd w:id="183"/>
    <w:p>
      <w:pPr>
        <w:keepNext/>
        <w:keepLines/>
        <w:spacing w:line="400" w:lineRule="exact"/>
        <w:ind w:left="0" w:firstLine="0" w:firstLineChars="0"/>
        <w:jc w:val="left"/>
        <w:outlineLvl w:val="0"/>
        <w:rPr>
          <w:rFonts w:ascii="Times New Roman" w:hAnsi="Times New Roman" w:eastAsia="黑体" w:cs="Times New Roman"/>
          <w:bCs/>
          <w:color w:val="auto"/>
          <w:kern w:val="44"/>
          <w:sz w:val="24"/>
          <w:szCs w:val="24"/>
          <w:highlight w:val="none"/>
          <w:lang w:val="zh-CN"/>
        </w:rPr>
      </w:pPr>
      <w:bookmarkStart w:id="184" w:name="_Toc1672"/>
      <w:bookmarkStart w:id="185" w:name="_Toc30420"/>
      <w:r>
        <w:rPr>
          <w:rFonts w:ascii="Times New Roman" w:hAnsi="Times New Roman" w:eastAsia="黑体" w:cs="Times New Roman"/>
          <w:bCs/>
          <w:color w:val="auto"/>
          <w:kern w:val="44"/>
          <w:sz w:val="24"/>
          <w:szCs w:val="24"/>
          <w:highlight w:val="none"/>
          <w:lang w:val="zh-CN"/>
        </w:rPr>
        <w:t>1. 评标方法</w:t>
      </w:r>
      <w:bookmarkEnd w:id="184"/>
      <w:bookmarkEnd w:id="185"/>
    </w:p>
    <w:p>
      <w:pPr>
        <w:spacing w:line="400" w:lineRule="exact"/>
        <w:ind w:left="0"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r>
        <w:rPr>
          <w:rFonts w:ascii="Times New Roman" w:hAnsi="Times New Roman" w:eastAsia="隶书" w:cs="Times New Roman"/>
          <w:color w:val="auto"/>
          <w:sz w:val="24"/>
          <w:szCs w:val="24"/>
          <w:highlight w:val="none"/>
        </w:rPr>
        <w:t>综合评分相等时，评标委员会应按照评标办法前附表规定的优先次序推荐中标候选人或确定中标人。</w:t>
      </w:r>
    </w:p>
    <w:p>
      <w:pPr>
        <w:keepNext/>
        <w:keepLines/>
        <w:spacing w:line="400" w:lineRule="exact"/>
        <w:ind w:left="0" w:firstLine="0" w:firstLineChars="0"/>
        <w:jc w:val="left"/>
        <w:outlineLvl w:val="0"/>
        <w:rPr>
          <w:rFonts w:ascii="Times New Roman" w:hAnsi="Times New Roman" w:eastAsia="黑体" w:cs="Times New Roman"/>
          <w:bCs/>
          <w:color w:val="auto"/>
          <w:kern w:val="44"/>
          <w:sz w:val="24"/>
          <w:szCs w:val="24"/>
          <w:highlight w:val="none"/>
          <w:lang w:val="zh-CN"/>
        </w:rPr>
      </w:pPr>
      <w:bookmarkStart w:id="186" w:name="_Toc9161"/>
      <w:bookmarkStart w:id="187" w:name="_Toc510015740"/>
      <w:bookmarkStart w:id="188" w:name="_Toc30013"/>
      <w:bookmarkStart w:id="189" w:name="_Toc503235808"/>
      <w:r>
        <w:rPr>
          <w:rFonts w:ascii="Times New Roman" w:hAnsi="Times New Roman" w:eastAsia="黑体" w:cs="Times New Roman"/>
          <w:bCs/>
          <w:color w:val="auto"/>
          <w:kern w:val="44"/>
          <w:sz w:val="24"/>
          <w:szCs w:val="24"/>
          <w:highlight w:val="none"/>
          <w:lang w:val="zh-CN"/>
        </w:rPr>
        <w:t>2. 评审标准</w:t>
      </w:r>
      <w:bookmarkEnd w:id="186"/>
      <w:bookmarkEnd w:id="187"/>
      <w:bookmarkEnd w:id="188"/>
      <w:bookmarkEnd w:id="189"/>
    </w:p>
    <w:p>
      <w:pPr>
        <w:keepNext/>
        <w:keepLines/>
        <w:spacing w:line="400" w:lineRule="exact"/>
        <w:ind w:left="0" w:firstLine="0" w:firstLineChars="0"/>
        <w:jc w:val="left"/>
        <w:outlineLvl w:val="0"/>
        <w:rPr>
          <w:rFonts w:ascii="Times New Roman" w:hAnsi="Times New Roman" w:eastAsia="黑体" w:cs="Times New Roman"/>
          <w:bCs/>
          <w:color w:val="auto"/>
          <w:kern w:val="44"/>
          <w:sz w:val="24"/>
          <w:szCs w:val="24"/>
          <w:highlight w:val="none"/>
          <w:lang w:val="zh-CN"/>
        </w:rPr>
      </w:pPr>
      <w:bookmarkStart w:id="190" w:name="_Toc15926"/>
      <w:bookmarkStart w:id="191" w:name="_Toc503235809"/>
      <w:bookmarkStart w:id="192" w:name="_Toc510015741"/>
      <w:bookmarkStart w:id="193" w:name="_Toc22804"/>
      <w:r>
        <w:rPr>
          <w:rFonts w:ascii="Times New Roman" w:hAnsi="Times New Roman" w:eastAsia="黑体" w:cs="Times New Roman"/>
          <w:bCs/>
          <w:color w:val="auto"/>
          <w:kern w:val="44"/>
          <w:sz w:val="24"/>
          <w:szCs w:val="24"/>
          <w:highlight w:val="none"/>
          <w:lang w:val="zh-CN"/>
        </w:rPr>
        <w:t>2.1 初步评审标准</w:t>
      </w:r>
      <w:bookmarkEnd w:id="190"/>
      <w:bookmarkEnd w:id="191"/>
      <w:bookmarkEnd w:id="192"/>
      <w:bookmarkEnd w:id="193"/>
    </w:p>
    <w:p>
      <w:pPr>
        <w:spacing w:line="400" w:lineRule="exact"/>
        <w:ind w:left="0"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2.1.1 形式评审标准：见评标办法前附表。</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2.1.2 资格评审标准：见评标办法前附表。（适用于未进行资格预审的）</w:t>
      </w:r>
    </w:p>
    <w:p>
      <w:pPr>
        <w:spacing w:line="400" w:lineRule="exact"/>
        <w:ind w:left="0" w:firstLine="480" w:firstLineChars="200"/>
        <w:rPr>
          <w:rFonts w:ascii="Times New Roman" w:hAnsi="Times New Roman" w:eastAsia="宋体" w:cs="Times New Roman"/>
          <w:color w:val="auto"/>
          <w:sz w:val="24"/>
          <w:szCs w:val="24"/>
          <w:highlight w:val="none"/>
        </w:rPr>
      </w:pPr>
      <w:r>
        <w:rPr>
          <w:rFonts w:ascii="Times New Roman" w:hAnsi="Times New Roman" w:eastAsia="隶书" w:cs="Times New Roman"/>
          <w:color w:val="auto"/>
          <w:sz w:val="24"/>
          <w:szCs w:val="24"/>
          <w:highlight w:val="none"/>
        </w:rPr>
        <w:t>2.1.2 资格评审标准：见资格预审文件第三章“资格审查办法”详细审查标准。（适用于已进行资格预审的）</w:t>
      </w:r>
    </w:p>
    <w:p>
      <w:pPr>
        <w:spacing w:line="400" w:lineRule="exact"/>
        <w:ind w:left="0"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2.1.3 响应性评审标准：见评标办法前附表。</w:t>
      </w:r>
    </w:p>
    <w:p>
      <w:pPr>
        <w:keepNext/>
        <w:keepLines/>
        <w:spacing w:line="400" w:lineRule="exact"/>
        <w:ind w:left="0" w:firstLine="0" w:firstLineChars="0"/>
        <w:jc w:val="left"/>
        <w:outlineLvl w:val="0"/>
        <w:rPr>
          <w:rFonts w:ascii="Times New Roman" w:hAnsi="Times New Roman" w:eastAsia="黑体" w:cs="Times New Roman"/>
          <w:bCs/>
          <w:color w:val="auto"/>
          <w:kern w:val="44"/>
          <w:sz w:val="24"/>
          <w:szCs w:val="24"/>
          <w:highlight w:val="none"/>
          <w:lang w:val="zh-CN"/>
        </w:rPr>
      </w:pPr>
      <w:bookmarkStart w:id="194" w:name="_Toc510015742"/>
      <w:bookmarkStart w:id="195" w:name="_Toc503235810"/>
      <w:bookmarkStart w:id="196" w:name="_Toc3577"/>
      <w:bookmarkStart w:id="197" w:name="_Toc4251"/>
      <w:r>
        <w:rPr>
          <w:rFonts w:ascii="Times New Roman" w:hAnsi="Times New Roman" w:eastAsia="黑体" w:cs="Times New Roman"/>
          <w:bCs/>
          <w:color w:val="auto"/>
          <w:kern w:val="44"/>
          <w:sz w:val="24"/>
          <w:szCs w:val="24"/>
          <w:highlight w:val="none"/>
          <w:lang w:val="zh-CN"/>
        </w:rPr>
        <w:t>2.2 分值构成与评分标准</w:t>
      </w:r>
      <w:bookmarkEnd w:id="194"/>
      <w:bookmarkEnd w:id="195"/>
      <w:bookmarkEnd w:id="196"/>
      <w:bookmarkEnd w:id="197"/>
    </w:p>
    <w:p>
      <w:pPr>
        <w:tabs>
          <w:tab w:val="left" w:pos="360"/>
        </w:tabs>
        <w:spacing w:line="400" w:lineRule="exact"/>
        <w:ind w:left="0"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2.2.1 </w:t>
      </w:r>
      <w:r>
        <w:rPr>
          <w:rFonts w:ascii="Times New Roman" w:hAnsi="Times New Roman" w:eastAsia="黑体" w:cs="Times New Roman"/>
          <w:color w:val="auto"/>
          <w:sz w:val="24"/>
          <w:szCs w:val="24"/>
          <w:highlight w:val="none"/>
        </w:rPr>
        <w:t>分值构成</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（1）技术建议书：见评标办法前附表；</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（2）主要人员：见评标办法前附表；</w:t>
      </w:r>
    </w:p>
    <w:p>
      <w:pPr>
        <w:spacing w:line="400" w:lineRule="exact"/>
        <w:ind w:left="0"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w:t>
      </w:r>
      <w:r>
        <w:rPr>
          <w:rFonts w:ascii="Times New Roman" w:hAnsi="Times New Roman" w:eastAsia="隶书" w:cs="Times New Roman"/>
          <w:color w:val="auto"/>
          <w:sz w:val="24"/>
          <w:szCs w:val="24"/>
          <w:highlight w:val="none"/>
        </w:rPr>
        <w:t>评标价：</w:t>
      </w:r>
      <w:r>
        <w:rPr>
          <w:rFonts w:ascii="Times New Roman" w:hAnsi="Times New Roman" w:eastAsia="宋体" w:cs="Times New Roman"/>
          <w:color w:val="auto"/>
          <w:sz w:val="24"/>
          <w:szCs w:val="24"/>
          <w:highlight w:val="none"/>
        </w:rPr>
        <w:t>见评标办法前附表；</w:t>
      </w:r>
    </w:p>
    <w:p>
      <w:pPr>
        <w:spacing w:line="400" w:lineRule="exact"/>
        <w:ind w:left="0"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（4）其他评分因素：见评标办法前附表。</w:t>
      </w:r>
    </w:p>
    <w:p>
      <w:pPr>
        <w:spacing w:line="400" w:lineRule="exact"/>
        <w:ind w:left="0"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2.2.2 </w:t>
      </w:r>
      <w:r>
        <w:rPr>
          <w:rFonts w:ascii="Times New Roman" w:hAnsi="Times New Roman" w:eastAsia="黑体" w:cs="Times New Roman"/>
          <w:color w:val="auto"/>
          <w:sz w:val="24"/>
          <w:szCs w:val="24"/>
          <w:highlight w:val="none"/>
        </w:rPr>
        <w:t>评标基准价计算</w:t>
      </w:r>
    </w:p>
    <w:p>
      <w:pPr>
        <w:spacing w:line="400" w:lineRule="exact"/>
        <w:ind w:left="0"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评标基准价计算方法：见评标办法前附表。</w:t>
      </w:r>
    </w:p>
    <w:p>
      <w:pPr>
        <w:spacing w:line="400" w:lineRule="exact"/>
        <w:ind w:left="0"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2.2.3 </w:t>
      </w:r>
      <w:r>
        <w:rPr>
          <w:rFonts w:ascii="Times New Roman" w:hAnsi="Times New Roman" w:eastAsia="黑体" w:cs="Times New Roman"/>
          <w:color w:val="auto"/>
          <w:sz w:val="24"/>
          <w:szCs w:val="24"/>
          <w:highlight w:val="none"/>
        </w:rPr>
        <w:t>评标价的偏差率计算</w:t>
      </w:r>
    </w:p>
    <w:p>
      <w:pPr>
        <w:spacing w:line="400" w:lineRule="exact"/>
        <w:ind w:left="0" w:firstLine="480" w:firstLineChars="200"/>
        <w:rPr>
          <w:rFonts w:ascii="Times New Roman" w:hAnsi="Times New Roman" w:eastAsia="宋体" w:cs="Times New Roman"/>
          <w:color w:val="auto"/>
          <w:sz w:val="24"/>
          <w:szCs w:val="24"/>
          <w:highlight w:val="none"/>
        </w:rPr>
      </w:pPr>
      <w:r>
        <w:rPr>
          <w:rFonts w:ascii="Times New Roman" w:hAnsi="Times New Roman" w:eastAsia="隶书" w:cs="Times New Roman"/>
          <w:color w:val="auto"/>
          <w:sz w:val="24"/>
          <w:szCs w:val="24"/>
          <w:highlight w:val="none"/>
        </w:rPr>
        <w:t>评标价的偏差率计算公式</w:t>
      </w:r>
      <w:r>
        <w:rPr>
          <w:rFonts w:ascii="Times New Roman" w:hAnsi="Times New Roman" w:eastAsia="宋体" w:cs="Times New Roman"/>
          <w:color w:val="auto"/>
          <w:sz w:val="24"/>
          <w:szCs w:val="24"/>
          <w:highlight w:val="none"/>
        </w:rPr>
        <w:t>：见评标办法前附表。</w:t>
      </w:r>
    </w:p>
    <w:p>
      <w:pPr>
        <w:spacing w:line="400" w:lineRule="exact"/>
        <w:ind w:left="0"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 xml:space="preserve">2.2.4 </w:t>
      </w:r>
      <w:r>
        <w:rPr>
          <w:rFonts w:ascii="Times New Roman" w:hAnsi="Times New Roman" w:eastAsia="黑体" w:cs="Times New Roman"/>
          <w:color w:val="auto"/>
          <w:sz w:val="24"/>
          <w:szCs w:val="24"/>
          <w:highlight w:val="none"/>
        </w:rPr>
        <w:t>评分标准</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（1）技术建议书评分标准：见评标办法前附表；</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（2）主要人员评分标准：见评标办法前附表；</w:t>
      </w:r>
    </w:p>
    <w:p>
      <w:pPr>
        <w:spacing w:line="400" w:lineRule="exact"/>
        <w:ind w:left="0"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（3）</w:t>
      </w:r>
      <w:r>
        <w:rPr>
          <w:rFonts w:ascii="Times New Roman" w:hAnsi="Times New Roman" w:eastAsia="隶书" w:cs="Times New Roman"/>
          <w:color w:val="auto"/>
          <w:sz w:val="24"/>
          <w:szCs w:val="24"/>
          <w:highlight w:val="none"/>
        </w:rPr>
        <w:t>评标价评分标准</w:t>
      </w:r>
      <w:r>
        <w:rPr>
          <w:rFonts w:ascii="Times New Roman" w:hAnsi="Times New Roman" w:eastAsia="宋体" w:cs="Times New Roman"/>
          <w:color w:val="auto"/>
          <w:sz w:val="24"/>
          <w:szCs w:val="24"/>
          <w:highlight w:val="none"/>
        </w:rPr>
        <w:t>：见评标办法前附表；</w:t>
      </w:r>
    </w:p>
    <w:p>
      <w:pPr>
        <w:spacing w:line="400" w:lineRule="exact"/>
        <w:ind w:left="0" w:firstLine="480" w:firstLineChars="200"/>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（4）其他因素评分标准：见评标办法前附表。</w:t>
      </w:r>
    </w:p>
    <w:p>
      <w:pPr>
        <w:keepNext/>
        <w:keepLines/>
        <w:spacing w:line="400" w:lineRule="exact"/>
        <w:ind w:left="0" w:firstLine="0" w:firstLineChars="0"/>
        <w:jc w:val="left"/>
        <w:outlineLvl w:val="0"/>
        <w:rPr>
          <w:rFonts w:ascii="Times New Roman" w:hAnsi="Times New Roman" w:eastAsia="黑体" w:cs="Times New Roman"/>
          <w:bCs/>
          <w:color w:val="auto"/>
          <w:kern w:val="44"/>
          <w:sz w:val="24"/>
          <w:szCs w:val="24"/>
          <w:highlight w:val="none"/>
          <w:lang w:val="zh-CN"/>
        </w:rPr>
      </w:pPr>
      <w:bookmarkStart w:id="198" w:name="_Toc510015743"/>
      <w:bookmarkStart w:id="199" w:name="_Toc15660"/>
      <w:bookmarkStart w:id="200" w:name="_Toc25519"/>
      <w:bookmarkStart w:id="201" w:name="_Toc503235811"/>
      <w:r>
        <w:rPr>
          <w:rFonts w:ascii="Times New Roman" w:hAnsi="Times New Roman" w:eastAsia="黑体" w:cs="Times New Roman"/>
          <w:bCs/>
          <w:color w:val="auto"/>
          <w:kern w:val="44"/>
          <w:sz w:val="24"/>
          <w:szCs w:val="24"/>
          <w:highlight w:val="none"/>
          <w:lang w:val="zh-CN"/>
        </w:rPr>
        <w:t>3. 评标程序</w:t>
      </w:r>
      <w:bookmarkEnd w:id="198"/>
      <w:bookmarkEnd w:id="199"/>
      <w:bookmarkEnd w:id="200"/>
      <w:bookmarkEnd w:id="201"/>
    </w:p>
    <w:p>
      <w:pPr>
        <w:keepNext/>
        <w:keepLines/>
        <w:spacing w:line="400" w:lineRule="exact"/>
        <w:ind w:left="0" w:firstLine="0" w:firstLineChars="0"/>
        <w:jc w:val="left"/>
        <w:outlineLvl w:val="0"/>
        <w:rPr>
          <w:rFonts w:ascii="Times New Roman" w:hAnsi="Times New Roman" w:eastAsia="黑体" w:cs="Times New Roman"/>
          <w:bCs/>
          <w:color w:val="auto"/>
          <w:kern w:val="44"/>
          <w:sz w:val="24"/>
          <w:szCs w:val="24"/>
          <w:highlight w:val="none"/>
          <w:lang w:val="zh-CN"/>
        </w:rPr>
      </w:pPr>
      <w:bookmarkStart w:id="202" w:name="_Toc21784"/>
      <w:bookmarkStart w:id="203" w:name="_Toc510015744"/>
      <w:bookmarkStart w:id="204" w:name="_Toc503235812"/>
      <w:bookmarkStart w:id="205" w:name="_Toc8546"/>
      <w:r>
        <w:rPr>
          <w:rFonts w:ascii="Times New Roman" w:hAnsi="Times New Roman" w:eastAsia="黑体" w:cs="Times New Roman"/>
          <w:bCs/>
          <w:color w:val="auto"/>
          <w:kern w:val="44"/>
          <w:sz w:val="24"/>
          <w:szCs w:val="24"/>
          <w:highlight w:val="none"/>
          <w:lang w:val="zh-CN"/>
        </w:rPr>
        <w:t>3.1 封初步评审</w:t>
      </w:r>
      <w:bookmarkEnd w:id="202"/>
      <w:bookmarkEnd w:id="203"/>
      <w:bookmarkEnd w:id="204"/>
      <w:bookmarkEnd w:id="205"/>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3.1.1 评标委员会可以要求投标人提交第二章“投标人须知”第3.5规定的有关证明和证件的原件，以便核验。评标委员会依据本章第2.1款规定的标准对投标文件</w:t>
      </w:r>
      <w:r>
        <w:rPr>
          <w:rFonts w:hint="eastAsia" w:ascii="Times New Roman" w:hAnsi="Times New Roman" w:eastAsia="隶书" w:cs="Times New Roman"/>
          <w:color w:val="auto"/>
          <w:sz w:val="24"/>
          <w:szCs w:val="24"/>
          <w:highlight w:val="none"/>
        </w:rPr>
        <w:t>进</w:t>
      </w:r>
      <w:r>
        <w:rPr>
          <w:rFonts w:ascii="Times New Roman" w:hAnsi="Times New Roman" w:eastAsia="隶书" w:cs="Times New Roman"/>
          <w:color w:val="auto"/>
          <w:sz w:val="24"/>
          <w:szCs w:val="24"/>
          <w:highlight w:val="none"/>
        </w:rPr>
        <w:t>行初步评审。有一项不符合评审标准的，评标委员会应否决其投标。（适用于未进行资格预审的）</w:t>
      </w:r>
    </w:p>
    <w:p>
      <w:pPr>
        <w:spacing w:line="400" w:lineRule="exact"/>
        <w:ind w:left="0" w:firstLine="480" w:firstLineChars="200"/>
        <w:rPr>
          <w:rFonts w:ascii="Times New Roman" w:hAnsi="Times New Roman" w:eastAsia="隶书" w:cs="Times New Roman"/>
          <w:color w:val="auto"/>
          <w:sz w:val="24"/>
          <w:szCs w:val="24"/>
          <w:highlight w:val="none"/>
        </w:rPr>
      </w:pPr>
      <w:r>
        <w:rPr>
          <w:rFonts w:hint="eastAsia" w:ascii="Times New Roman" w:hAnsi="Times New Roman" w:eastAsia="隶书" w:cs="Times New Roman"/>
          <w:color w:val="auto"/>
          <w:sz w:val="24"/>
          <w:szCs w:val="24"/>
          <w:highlight w:val="none"/>
        </w:rPr>
        <w:t>3.1.2 投标报价有算术错误的，评标委员会按以下原则对投标报价进行修正，修正的价格经投标人书面确认后具有约束力。投标人不接受修正价格的，评标委员会应否决其投标。</w:t>
      </w:r>
    </w:p>
    <w:p>
      <w:pPr>
        <w:spacing w:line="400" w:lineRule="exact"/>
        <w:ind w:left="0" w:firstLine="480" w:firstLineChars="200"/>
        <w:rPr>
          <w:rFonts w:ascii="Times New Roman" w:hAnsi="Times New Roman" w:eastAsia="隶书" w:cs="Times New Roman"/>
          <w:color w:val="auto"/>
          <w:sz w:val="24"/>
          <w:szCs w:val="24"/>
          <w:highlight w:val="none"/>
        </w:rPr>
      </w:pPr>
      <w:r>
        <w:rPr>
          <w:rFonts w:hint="eastAsia" w:ascii="Times New Roman" w:hAnsi="Times New Roman" w:eastAsia="隶书" w:cs="Times New Roman"/>
          <w:color w:val="auto"/>
          <w:sz w:val="24"/>
          <w:szCs w:val="24"/>
          <w:highlight w:val="none"/>
        </w:rPr>
        <w:t>（1）投标文件中的大写金额与小写金额不一致的，以大写金额为准；</w:t>
      </w:r>
    </w:p>
    <w:p>
      <w:pPr>
        <w:spacing w:line="400" w:lineRule="exact"/>
        <w:ind w:left="0" w:firstLine="480" w:firstLineChars="200"/>
        <w:rPr>
          <w:rFonts w:ascii="Times New Roman" w:hAnsi="Times New Roman" w:eastAsia="隶书" w:cs="Times New Roman"/>
          <w:color w:val="auto"/>
          <w:sz w:val="24"/>
          <w:szCs w:val="24"/>
          <w:highlight w:val="none"/>
        </w:rPr>
      </w:pPr>
      <w:r>
        <w:rPr>
          <w:rFonts w:hint="eastAsia" w:ascii="Times New Roman" w:hAnsi="Times New Roman" w:eastAsia="隶书" w:cs="Times New Roman"/>
          <w:color w:val="auto"/>
          <w:sz w:val="24"/>
          <w:szCs w:val="24"/>
          <w:highlight w:val="none"/>
        </w:rPr>
        <w:t>（2）总价金额与依据单价计算出的结果不一致的，以单价金额为准修正总价，但单价金额小数点有明显错误的除外；</w:t>
      </w:r>
    </w:p>
    <w:p>
      <w:pPr>
        <w:spacing w:line="400" w:lineRule="exact"/>
        <w:ind w:left="0" w:firstLine="480" w:firstLineChars="200"/>
        <w:rPr>
          <w:rFonts w:ascii="Times New Roman" w:hAnsi="Times New Roman" w:eastAsia="隶书" w:cs="Times New Roman"/>
          <w:color w:val="auto"/>
          <w:sz w:val="24"/>
          <w:szCs w:val="24"/>
          <w:highlight w:val="none"/>
        </w:rPr>
      </w:pPr>
      <w:r>
        <w:rPr>
          <w:rFonts w:hint="eastAsia" w:ascii="Times New Roman" w:hAnsi="Times New Roman" w:eastAsia="隶书" w:cs="Times New Roman"/>
          <w:color w:val="auto"/>
          <w:sz w:val="24"/>
          <w:szCs w:val="24"/>
          <w:highlight w:val="none"/>
        </w:rPr>
        <w:t>（3）当单价与数量相乘不等于合价时，以单价计算为准，如果单价有明显的小数点位置差错，应以标出的合价为准，同时对单价予以修正；</w:t>
      </w:r>
    </w:p>
    <w:p>
      <w:pPr>
        <w:spacing w:line="400" w:lineRule="exact"/>
        <w:ind w:left="0" w:firstLine="480" w:firstLineChars="200"/>
        <w:rPr>
          <w:rFonts w:ascii="Times New Roman" w:hAnsi="Times New Roman" w:eastAsia="隶书" w:cs="Times New Roman"/>
          <w:color w:val="auto"/>
          <w:sz w:val="24"/>
          <w:szCs w:val="24"/>
          <w:highlight w:val="none"/>
        </w:rPr>
      </w:pPr>
      <w:r>
        <w:rPr>
          <w:rFonts w:hint="eastAsia" w:ascii="Times New Roman" w:hAnsi="Times New Roman" w:eastAsia="隶书" w:cs="Times New Roman"/>
          <w:color w:val="auto"/>
          <w:sz w:val="24"/>
          <w:szCs w:val="24"/>
          <w:highlight w:val="none"/>
        </w:rPr>
        <w:t>（4）当各子目的合价累计不等于总价时，应以各子目合价累计数为准，修正总价。</w:t>
      </w:r>
    </w:p>
    <w:p>
      <w:pPr>
        <w:spacing w:line="400" w:lineRule="exact"/>
        <w:ind w:left="0" w:firstLine="480" w:firstLineChars="200"/>
        <w:rPr>
          <w:rFonts w:ascii="Times New Roman" w:hAnsi="Times New Roman" w:eastAsia="隶书" w:cs="Times New Roman"/>
          <w:color w:val="auto"/>
          <w:sz w:val="24"/>
          <w:szCs w:val="24"/>
          <w:highlight w:val="none"/>
        </w:rPr>
      </w:pPr>
      <w:r>
        <w:rPr>
          <w:rFonts w:hint="eastAsia" w:ascii="Times New Roman" w:hAnsi="Times New Roman" w:eastAsia="隶书" w:cs="Times New Roman"/>
          <w:color w:val="auto"/>
          <w:sz w:val="24"/>
          <w:szCs w:val="24"/>
          <w:highlight w:val="none"/>
        </w:rPr>
        <w:t>3.1.3 修正后的最终投标报价若超过最高投标限价（如有），评标委员会应否决其投标。</w:t>
      </w:r>
    </w:p>
    <w:p>
      <w:pPr>
        <w:spacing w:line="400" w:lineRule="exact"/>
        <w:ind w:left="0" w:firstLine="480" w:firstLineChars="200"/>
        <w:rPr>
          <w:rFonts w:ascii="Times New Roman" w:hAnsi="Times New Roman" w:eastAsia="隶书" w:cs="Times New Roman"/>
          <w:color w:val="auto"/>
          <w:sz w:val="24"/>
          <w:szCs w:val="24"/>
          <w:highlight w:val="none"/>
        </w:rPr>
      </w:pPr>
      <w:r>
        <w:rPr>
          <w:rFonts w:hint="eastAsia" w:ascii="Times New Roman" w:hAnsi="Times New Roman" w:eastAsia="隶书" w:cs="Times New Roman"/>
          <w:color w:val="auto"/>
          <w:sz w:val="24"/>
          <w:szCs w:val="24"/>
          <w:highlight w:val="none"/>
        </w:rPr>
        <w:t>3.1.4 修正后的最终投标报价仅作为签订合同的一个依据，不参与评标价得分的计算。</w:t>
      </w:r>
    </w:p>
    <w:p>
      <w:pPr>
        <w:keepNext/>
        <w:keepLines/>
        <w:spacing w:line="400" w:lineRule="exact"/>
        <w:ind w:left="0" w:firstLine="0" w:firstLineChars="0"/>
        <w:jc w:val="left"/>
        <w:outlineLvl w:val="0"/>
        <w:rPr>
          <w:rFonts w:ascii="Times New Roman" w:hAnsi="Times New Roman" w:eastAsia="黑体" w:cs="Times New Roman"/>
          <w:bCs/>
          <w:color w:val="auto"/>
          <w:kern w:val="44"/>
          <w:sz w:val="24"/>
          <w:szCs w:val="24"/>
          <w:highlight w:val="none"/>
          <w:lang w:val="zh-CN"/>
        </w:rPr>
      </w:pPr>
      <w:bookmarkStart w:id="206" w:name="_Toc510015745"/>
      <w:bookmarkStart w:id="207" w:name="_Toc9375"/>
      <w:bookmarkStart w:id="208" w:name="_Toc19711"/>
      <w:bookmarkStart w:id="209" w:name="_Toc503235813"/>
      <w:r>
        <w:rPr>
          <w:rFonts w:ascii="Times New Roman" w:hAnsi="Times New Roman" w:eastAsia="黑体" w:cs="Times New Roman"/>
          <w:bCs/>
          <w:color w:val="auto"/>
          <w:kern w:val="44"/>
          <w:sz w:val="24"/>
          <w:szCs w:val="24"/>
          <w:highlight w:val="none"/>
          <w:lang w:val="zh-CN"/>
        </w:rPr>
        <w:t>3.2 详细评审</w:t>
      </w:r>
      <w:bookmarkEnd w:id="206"/>
      <w:bookmarkEnd w:id="207"/>
      <w:bookmarkEnd w:id="208"/>
      <w:bookmarkEnd w:id="209"/>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3.2.1 评标委员会按本章第2.2款规定的量化因素和分值进行打分，并计算出各投标人的得分。</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（1）按本章第2.2.4项（1）目规定的评审因素和分值对技术建议书部分计算出得分A；</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（2）按本章第2.2.4项（2）目规定的评审因素和分值对主要人员部分计算出得分B；</w:t>
      </w:r>
    </w:p>
    <w:p>
      <w:pPr>
        <w:spacing w:line="400" w:lineRule="exact"/>
        <w:ind w:left="0" w:firstLine="480" w:firstLineChars="200"/>
        <w:rPr>
          <w:rFonts w:ascii="Times New Roman" w:hAnsi="Times New Roman" w:eastAsia="隶书" w:cs="Times New Roman"/>
          <w:color w:val="auto"/>
          <w:sz w:val="24"/>
          <w:szCs w:val="24"/>
          <w:highlight w:val="none"/>
        </w:rPr>
      </w:pPr>
      <w:r>
        <w:rPr>
          <w:rFonts w:hint="eastAsia" w:ascii="Times New Roman" w:hAnsi="Times New Roman" w:eastAsia="隶书" w:cs="Times New Roman"/>
          <w:color w:val="auto"/>
          <w:sz w:val="24"/>
          <w:szCs w:val="24"/>
          <w:highlight w:val="none"/>
        </w:rPr>
        <w:t>（3）评标委员会按本章第2.2.4项（3）目规定的评审因素和分值对评标价计算出得分C。评标价得分分值计算保留小数点后两位，小数点后第三位“四舍五入”。</w:t>
      </w:r>
    </w:p>
    <w:p>
      <w:pPr>
        <w:spacing w:line="400" w:lineRule="exact"/>
        <w:ind w:left="0" w:firstLine="480" w:firstLineChars="200"/>
        <w:rPr>
          <w:rFonts w:ascii="Times New Roman" w:hAnsi="Times New Roman" w:eastAsia="隶书" w:cs="Times New Roman"/>
          <w:color w:val="auto"/>
          <w:sz w:val="24"/>
          <w:szCs w:val="24"/>
          <w:highlight w:val="none"/>
        </w:rPr>
      </w:pPr>
      <w:r>
        <w:rPr>
          <w:rFonts w:hint="eastAsia" w:ascii="Times New Roman" w:hAnsi="Times New Roman" w:eastAsia="隶书" w:cs="Times New Roman"/>
          <w:color w:val="auto"/>
          <w:sz w:val="24"/>
          <w:szCs w:val="24"/>
          <w:highlight w:val="none"/>
        </w:rPr>
        <w:t xml:space="preserve">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w:t>
      </w:r>
      <w:r>
        <w:rPr>
          <w:rFonts w:hint="eastAsia" w:ascii="Times New Roman" w:hAnsi="Times New Roman" w:eastAsia="隶书" w:cs="Times New Roman"/>
          <w:color w:val="auto"/>
          <w:sz w:val="24"/>
          <w:szCs w:val="24"/>
          <w:highlight w:val="none"/>
        </w:rPr>
        <w:t>4</w:t>
      </w:r>
      <w:r>
        <w:rPr>
          <w:rFonts w:ascii="Times New Roman" w:hAnsi="Times New Roman" w:eastAsia="隶书" w:cs="Times New Roman"/>
          <w:color w:val="auto"/>
          <w:sz w:val="24"/>
          <w:szCs w:val="24"/>
          <w:highlight w:val="none"/>
        </w:rPr>
        <w:t>）按本章第2.2.4项（4）目规定的评审因素和分值对其他部分计算出得分D。</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3.2.2 投标人的</w:t>
      </w:r>
      <w:r>
        <w:rPr>
          <w:rFonts w:hint="eastAsia" w:ascii="Times New Roman" w:hAnsi="Times New Roman" w:eastAsia="隶书" w:cs="Times New Roman"/>
          <w:color w:val="auto"/>
          <w:sz w:val="24"/>
          <w:szCs w:val="24"/>
          <w:highlight w:val="none"/>
        </w:rPr>
        <w:t>综合</w:t>
      </w:r>
      <w:r>
        <w:rPr>
          <w:rFonts w:ascii="Times New Roman" w:hAnsi="Times New Roman" w:eastAsia="隶书" w:cs="Times New Roman"/>
          <w:color w:val="auto"/>
          <w:sz w:val="24"/>
          <w:szCs w:val="24"/>
          <w:highlight w:val="none"/>
        </w:rPr>
        <w:t>得分分值计算保留小数点后两位，小数点后第三位“四舍五入”。</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3.2.3 投标人的</w:t>
      </w:r>
      <w:r>
        <w:rPr>
          <w:rFonts w:hint="eastAsia" w:ascii="Times New Roman" w:hAnsi="Times New Roman" w:eastAsia="隶书" w:cs="Times New Roman"/>
          <w:color w:val="auto"/>
          <w:sz w:val="24"/>
          <w:szCs w:val="24"/>
          <w:highlight w:val="none"/>
        </w:rPr>
        <w:t>综合</w:t>
      </w:r>
      <w:r>
        <w:rPr>
          <w:rFonts w:ascii="Times New Roman" w:hAnsi="Times New Roman" w:eastAsia="隶书" w:cs="Times New Roman"/>
          <w:color w:val="auto"/>
          <w:sz w:val="24"/>
          <w:szCs w:val="24"/>
          <w:highlight w:val="none"/>
        </w:rPr>
        <w:t>得分=A+B+</w:t>
      </w:r>
      <w:r>
        <w:rPr>
          <w:rFonts w:hint="eastAsia" w:ascii="Times New Roman" w:hAnsi="Times New Roman" w:eastAsia="隶书" w:cs="Times New Roman"/>
          <w:color w:val="auto"/>
          <w:sz w:val="24"/>
          <w:szCs w:val="24"/>
          <w:highlight w:val="none"/>
        </w:rPr>
        <w:t>C+</w:t>
      </w:r>
      <w:r>
        <w:rPr>
          <w:rFonts w:ascii="Times New Roman" w:hAnsi="Times New Roman" w:eastAsia="隶书" w:cs="Times New Roman"/>
          <w:color w:val="auto"/>
          <w:sz w:val="24"/>
          <w:szCs w:val="24"/>
          <w:highlight w:val="none"/>
        </w:rPr>
        <w:t xml:space="preserve">D。 </w:t>
      </w:r>
    </w:p>
    <w:p>
      <w:pPr>
        <w:keepNext/>
        <w:keepLines/>
        <w:spacing w:line="400" w:lineRule="exact"/>
        <w:ind w:left="0" w:firstLine="0" w:firstLineChars="0"/>
        <w:jc w:val="left"/>
        <w:outlineLvl w:val="0"/>
        <w:rPr>
          <w:rFonts w:ascii="Times New Roman" w:hAnsi="Times New Roman" w:eastAsia="黑体" w:cs="Times New Roman"/>
          <w:bCs/>
          <w:color w:val="auto"/>
          <w:kern w:val="44"/>
          <w:sz w:val="24"/>
          <w:szCs w:val="24"/>
          <w:highlight w:val="none"/>
          <w:lang w:val="zh-CN"/>
        </w:rPr>
      </w:pPr>
      <w:bookmarkStart w:id="210" w:name="_Toc24505"/>
      <w:bookmarkStart w:id="211" w:name="_Toc510015749"/>
      <w:bookmarkStart w:id="212" w:name="_Toc30806"/>
      <w:bookmarkStart w:id="213" w:name="_Toc503235817"/>
      <w:r>
        <w:rPr>
          <w:rFonts w:ascii="Times New Roman" w:hAnsi="Times New Roman" w:eastAsia="黑体" w:cs="Times New Roman"/>
          <w:bCs/>
          <w:color w:val="auto"/>
          <w:kern w:val="44"/>
          <w:sz w:val="24"/>
          <w:szCs w:val="24"/>
          <w:highlight w:val="none"/>
          <w:lang w:val="zh-CN"/>
        </w:rPr>
        <w:t>3.</w:t>
      </w:r>
      <w:r>
        <w:rPr>
          <w:rFonts w:hint="eastAsia" w:ascii="Times New Roman" w:hAnsi="Times New Roman" w:eastAsia="黑体" w:cs="Times New Roman"/>
          <w:bCs/>
          <w:color w:val="auto"/>
          <w:kern w:val="44"/>
          <w:sz w:val="24"/>
          <w:szCs w:val="24"/>
          <w:highlight w:val="none"/>
        </w:rPr>
        <w:t>3</w:t>
      </w:r>
      <w:r>
        <w:rPr>
          <w:rFonts w:ascii="Times New Roman" w:hAnsi="Times New Roman" w:eastAsia="黑体" w:cs="Times New Roman"/>
          <w:bCs/>
          <w:color w:val="auto"/>
          <w:kern w:val="44"/>
          <w:sz w:val="24"/>
          <w:szCs w:val="24"/>
          <w:highlight w:val="none"/>
          <w:lang w:val="zh-CN"/>
        </w:rPr>
        <w:t xml:space="preserve"> 投标文件相关信息的核查</w:t>
      </w:r>
      <w:bookmarkEnd w:id="210"/>
      <w:bookmarkEnd w:id="211"/>
      <w:bookmarkEnd w:id="212"/>
      <w:bookmarkEnd w:id="213"/>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3.</w:t>
      </w:r>
      <w:r>
        <w:rPr>
          <w:rFonts w:hint="eastAsia" w:ascii="Times New Roman" w:hAnsi="Times New Roman" w:eastAsia="隶书" w:cs="Times New Roman"/>
          <w:color w:val="auto"/>
          <w:sz w:val="24"/>
          <w:szCs w:val="24"/>
          <w:highlight w:val="none"/>
        </w:rPr>
        <w:t>3</w:t>
      </w:r>
      <w:r>
        <w:rPr>
          <w:rFonts w:ascii="Times New Roman" w:hAnsi="Times New Roman" w:eastAsia="隶书" w:cs="Times New Roman"/>
          <w:color w:val="auto"/>
          <w:sz w:val="24"/>
          <w:szCs w:val="24"/>
          <w:highlight w:val="none"/>
        </w:rPr>
        <w:t>.1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3.</w:t>
      </w:r>
      <w:r>
        <w:rPr>
          <w:rFonts w:hint="eastAsia" w:ascii="Times New Roman" w:hAnsi="Times New Roman" w:eastAsia="隶书" w:cs="Times New Roman"/>
          <w:color w:val="auto"/>
          <w:sz w:val="24"/>
          <w:szCs w:val="24"/>
          <w:highlight w:val="none"/>
        </w:rPr>
        <w:t>3</w:t>
      </w:r>
      <w:r>
        <w:rPr>
          <w:rFonts w:ascii="Times New Roman" w:hAnsi="Times New Roman" w:eastAsia="隶书" w:cs="Times New Roman"/>
          <w:color w:val="auto"/>
          <w:sz w:val="24"/>
          <w:szCs w:val="24"/>
          <w:highlight w:val="none"/>
        </w:rPr>
        <w:t>.2 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（1）有下列情形之一的，属于投标人相互串通投标：</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a.投标人之间协商投标报价等投标文件的实质性内容；</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b.投标人之间约定中标人；</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c.投标人之间约定部分投标人放弃投标或中标；</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d.属于同一集团、协会、商会等组织成员的投标人按照该组织要求协同投标；</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e.投标人之间为谋取中标或排斥特定投标人而采取的其他联合行动。</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（2）有下列情形之一的，视为投标人相互串通投标：</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a.不同投标人的投标文件由同一单位或个人编制；</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b.不同投标人委托同一单位或个人办理投标事宜；</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c.不同投标人的投标文件载明的项目管理成员为同一人；</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d.不同投标人的投标文件异常一致或投标报价呈规律性差异；</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e.不同投标人的投标文件相互混装；</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f.不同投标人的投标保证金从同一单位或个人的账户转出。</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（3）有下列情形之一的，属于招标人与投标人串通投标：</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a.招标人在开标前开启投标文件并将有关信息泄露给其他投标人;</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b.招标人直接或间接向投标人泄露标底、评标委员会成员等信息；</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c.招标人明示或暗示投标人压低或抬高投标报价；</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d.招标人授意投标人撤换、修改投标文件；</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e.招标人明示或暗示投标人为特定投标人中标提供方便；</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f.招标人与投标人为谋求特定投标人中标而采取的其他串通行为。</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（4）投标人有下列情形之一的，属于弄虚作假的行为：</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a.使用通过受让或租借等方式获取的资格、资质证书投标；</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b.使用伪造、变造的许可证件；</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c.提供虚假的业绩；</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d.提供虚假的项目负责人或主要技术人员简历、劳动关系证明；</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e.提供虚假的信用状况；</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f.其他弄虚作假的行为。</w:t>
      </w:r>
    </w:p>
    <w:p>
      <w:pPr>
        <w:keepNext/>
        <w:keepLines/>
        <w:spacing w:line="400" w:lineRule="exact"/>
        <w:ind w:left="0" w:firstLine="0" w:firstLineChars="0"/>
        <w:jc w:val="left"/>
        <w:outlineLvl w:val="0"/>
        <w:rPr>
          <w:rFonts w:ascii="Times New Roman" w:hAnsi="Times New Roman" w:eastAsia="黑体" w:cs="Times New Roman"/>
          <w:bCs/>
          <w:color w:val="auto"/>
          <w:kern w:val="44"/>
          <w:sz w:val="24"/>
          <w:szCs w:val="24"/>
          <w:highlight w:val="none"/>
          <w:lang w:val="zh-CN"/>
        </w:rPr>
      </w:pPr>
      <w:bookmarkStart w:id="214" w:name="_Toc12942"/>
      <w:bookmarkStart w:id="215" w:name="_Toc510015750"/>
      <w:bookmarkStart w:id="216" w:name="_Toc1786"/>
      <w:bookmarkStart w:id="217" w:name="_Toc503235818"/>
      <w:r>
        <w:rPr>
          <w:rFonts w:ascii="Times New Roman" w:hAnsi="Times New Roman" w:eastAsia="黑体" w:cs="Times New Roman"/>
          <w:bCs/>
          <w:color w:val="auto"/>
          <w:kern w:val="44"/>
          <w:sz w:val="24"/>
          <w:szCs w:val="24"/>
          <w:highlight w:val="none"/>
          <w:lang w:val="zh-CN"/>
        </w:rPr>
        <w:t>3.</w:t>
      </w:r>
      <w:r>
        <w:rPr>
          <w:rFonts w:hint="eastAsia" w:ascii="Times New Roman" w:hAnsi="Times New Roman" w:eastAsia="黑体" w:cs="Times New Roman"/>
          <w:bCs/>
          <w:color w:val="auto"/>
          <w:kern w:val="44"/>
          <w:sz w:val="24"/>
          <w:szCs w:val="24"/>
          <w:highlight w:val="none"/>
        </w:rPr>
        <w:t>4</w:t>
      </w:r>
      <w:r>
        <w:rPr>
          <w:rFonts w:ascii="Times New Roman" w:hAnsi="Times New Roman" w:eastAsia="黑体" w:cs="Times New Roman"/>
          <w:bCs/>
          <w:color w:val="auto"/>
          <w:kern w:val="44"/>
          <w:sz w:val="24"/>
          <w:szCs w:val="24"/>
          <w:highlight w:val="none"/>
          <w:lang w:val="zh-CN"/>
        </w:rPr>
        <w:t xml:space="preserve"> 投标文件的澄清和说明</w:t>
      </w:r>
      <w:bookmarkEnd w:id="214"/>
      <w:bookmarkEnd w:id="215"/>
      <w:bookmarkEnd w:id="216"/>
      <w:bookmarkEnd w:id="217"/>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3.</w:t>
      </w:r>
      <w:r>
        <w:rPr>
          <w:rFonts w:hint="eastAsia" w:ascii="Times New Roman" w:hAnsi="Times New Roman" w:eastAsia="隶书" w:cs="Times New Roman"/>
          <w:color w:val="auto"/>
          <w:sz w:val="24"/>
          <w:szCs w:val="24"/>
          <w:highlight w:val="none"/>
        </w:rPr>
        <w:t>4</w:t>
      </w:r>
      <w:r>
        <w:rPr>
          <w:rFonts w:ascii="Times New Roman" w:hAnsi="Times New Roman" w:eastAsia="隶书" w:cs="Times New Roman"/>
          <w:color w:val="auto"/>
          <w:sz w:val="24"/>
          <w:szCs w:val="24"/>
          <w:highlight w:val="none"/>
        </w:rPr>
        <w:t>.1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3.</w:t>
      </w:r>
      <w:r>
        <w:rPr>
          <w:rFonts w:hint="eastAsia" w:ascii="Times New Roman" w:hAnsi="Times New Roman" w:eastAsia="隶书" w:cs="Times New Roman"/>
          <w:color w:val="auto"/>
          <w:sz w:val="24"/>
          <w:szCs w:val="24"/>
          <w:highlight w:val="none"/>
        </w:rPr>
        <w:t>4</w:t>
      </w:r>
      <w:r>
        <w:rPr>
          <w:rFonts w:ascii="Times New Roman" w:hAnsi="Times New Roman" w:eastAsia="隶书" w:cs="Times New Roman"/>
          <w:color w:val="auto"/>
          <w:sz w:val="24"/>
          <w:szCs w:val="24"/>
          <w:highlight w:val="none"/>
        </w:rPr>
        <w:t>.2 澄清和说明不得超出投标文件的范围或改变投标文件的实质性内容（算术性错误的修正除外）。投标人的书面澄清、说明属于投标文件的组成部分。</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3.</w:t>
      </w:r>
      <w:r>
        <w:rPr>
          <w:rFonts w:hint="eastAsia" w:ascii="Times New Roman" w:hAnsi="Times New Roman" w:eastAsia="隶书" w:cs="Times New Roman"/>
          <w:color w:val="auto"/>
          <w:sz w:val="24"/>
          <w:szCs w:val="24"/>
          <w:highlight w:val="none"/>
        </w:rPr>
        <w:t>4</w:t>
      </w:r>
      <w:r>
        <w:rPr>
          <w:rFonts w:ascii="Times New Roman" w:hAnsi="Times New Roman" w:eastAsia="隶书" w:cs="Times New Roman"/>
          <w:color w:val="auto"/>
          <w:sz w:val="24"/>
          <w:szCs w:val="24"/>
          <w:highlight w:val="none"/>
        </w:rPr>
        <w:t>.3 评标委员会不得暗示或诱导投标人作出澄清、说明，对投标人提交的澄清、说明有疑问的，可以要求投标人进一步澄清或说明，直至满足评标委员会的要求。</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3.</w:t>
      </w:r>
      <w:r>
        <w:rPr>
          <w:rFonts w:hint="eastAsia" w:ascii="Times New Roman" w:hAnsi="Times New Roman" w:eastAsia="隶书" w:cs="Times New Roman"/>
          <w:color w:val="auto"/>
          <w:sz w:val="24"/>
          <w:szCs w:val="24"/>
          <w:highlight w:val="none"/>
        </w:rPr>
        <w:t>4</w:t>
      </w:r>
      <w:r>
        <w:rPr>
          <w:rFonts w:ascii="Times New Roman" w:hAnsi="Times New Roman" w:eastAsia="隶书" w:cs="Times New Roman"/>
          <w:color w:val="auto"/>
          <w:sz w:val="24"/>
          <w:szCs w:val="24"/>
          <w:highlight w:val="none"/>
        </w:rPr>
        <w:t>.4 凡超出招标文件规定的或给委托人带来未曾要求的利益的变化、偏差或其他因素在评标时不予考虑。</w:t>
      </w:r>
    </w:p>
    <w:p>
      <w:pPr>
        <w:keepNext/>
        <w:keepLines/>
        <w:spacing w:line="400" w:lineRule="exact"/>
        <w:ind w:left="0" w:firstLine="0" w:firstLineChars="0"/>
        <w:jc w:val="left"/>
        <w:outlineLvl w:val="0"/>
        <w:rPr>
          <w:rFonts w:ascii="Times New Roman" w:hAnsi="Times New Roman" w:eastAsia="黑体" w:cs="Times New Roman"/>
          <w:bCs/>
          <w:color w:val="auto"/>
          <w:kern w:val="44"/>
          <w:sz w:val="24"/>
          <w:szCs w:val="24"/>
          <w:highlight w:val="none"/>
          <w:lang w:val="zh-CN"/>
        </w:rPr>
      </w:pPr>
      <w:bookmarkStart w:id="218" w:name="_Toc27155"/>
      <w:bookmarkStart w:id="219" w:name="_Toc503235819"/>
      <w:bookmarkStart w:id="220" w:name="_Toc501257170"/>
      <w:bookmarkStart w:id="221" w:name="_Toc6020"/>
      <w:bookmarkStart w:id="222" w:name="_Toc510015751"/>
      <w:r>
        <w:rPr>
          <w:rFonts w:ascii="Times New Roman" w:hAnsi="Times New Roman" w:eastAsia="黑体" w:cs="Times New Roman"/>
          <w:bCs/>
          <w:color w:val="auto"/>
          <w:kern w:val="44"/>
          <w:sz w:val="24"/>
          <w:szCs w:val="24"/>
          <w:highlight w:val="none"/>
          <w:lang w:val="zh-CN"/>
        </w:rPr>
        <w:t>3.</w:t>
      </w:r>
      <w:r>
        <w:rPr>
          <w:rFonts w:hint="eastAsia" w:ascii="Times New Roman" w:hAnsi="Times New Roman" w:eastAsia="黑体" w:cs="Times New Roman"/>
          <w:bCs/>
          <w:color w:val="auto"/>
          <w:kern w:val="44"/>
          <w:sz w:val="24"/>
          <w:szCs w:val="24"/>
          <w:highlight w:val="none"/>
        </w:rPr>
        <w:t>5</w:t>
      </w:r>
      <w:r>
        <w:rPr>
          <w:rFonts w:ascii="Times New Roman" w:hAnsi="Times New Roman" w:eastAsia="黑体" w:cs="Times New Roman"/>
          <w:bCs/>
          <w:color w:val="auto"/>
          <w:kern w:val="44"/>
          <w:sz w:val="24"/>
          <w:szCs w:val="24"/>
          <w:highlight w:val="none"/>
          <w:lang w:val="zh-CN"/>
        </w:rPr>
        <w:t xml:space="preserve"> 不得否决投标的情形</w:t>
      </w:r>
      <w:bookmarkEnd w:id="218"/>
      <w:bookmarkEnd w:id="219"/>
      <w:bookmarkEnd w:id="220"/>
      <w:bookmarkEnd w:id="221"/>
      <w:bookmarkEnd w:id="222"/>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投标文件存在第二章“投标人须知”第1.12.3项所列情形的，均视为细微偏差，评标委员会不得否决投标人的投标，应按照第二章“投标人须知”第1.12.4项规定的原则处理。</w:t>
      </w:r>
    </w:p>
    <w:p>
      <w:pPr>
        <w:keepNext/>
        <w:keepLines/>
        <w:spacing w:line="400" w:lineRule="exact"/>
        <w:ind w:left="0" w:firstLine="0" w:firstLineChars="0"/>
        <w:jc w:val="left"/>
        <w:outlineLvl w:val="0"/>
        <w:rPr>
          <w:rFonts w:ascii="Times New Roman" w:hAnsi="Times New Roman" w:eastAsia="黑体" w:cs="Times New Roman"/>
          <w:bCs/>
          <w:color w:val="auto"/>
          <w:kern w:val="44"/>
          <w:sz w:val="24"/>
          <w:szCs w:val="24"/>
          <w:highlight w:val="none"/>
          <w:lang w:val="zh-CN"/>
        </w:rPr>
      </w:pPr>
      <w:bookmarkStart w:id="223" w:name="_Toc510015752"/>
      <w:bookmarkStart w:id="224" w:name="_Toc9526"/>
      <w:bookmarkStart w:id="225" w:name="_Toc503235820"/>
      <w:bookmarkStart w:id="226" w:name="_Toc15914"/>
      <w:r>
        <w:rPr>
          <w:rFonts w:ascii="Times New Roman" w:hAnsi="Times New Roman" w:eastAsia="黑体" w:cs="Times New Roman"/>
          <w:bCs/>
          <w:color w:val="auto"/>
          <w:kern w:val="44"/>
          <w:sz w:val="24"/>
          <w:szCs w:val="24"/>
          <w:highlight w:val="none"/>
          <w:lang w:val="zh-CN"/>
        </w:rPr>
        <w:t>3.</w:t>
      </w:r>
      <w:r>
        <w:rPr>
          <w:rFonts w:hint="eastAsia" w:ascii="Times New Roman" w:hAnsi="Times New Roman" w:eastAsia="黑体" w:cs="Times New Roman"/>
          <w:bCs/>
          <w:color w:val="auto"/>
          <w:kern w:val="44"/>
          <w:sz w:val="24"/>
          <w:szCs w:val="24"/>
          <w:highlight w:val="none"/>
        </w:rPr>
        <w:t>6</w:t>
      </w:r>
      <w:r>
        <w:rPr>
          <w:rFonts w:ascii="Times New Roman" w:hAnsi="Times New Roman" w:eastAsia="黑体" w:cs="Times New Roman"/>
          <w:bCs/>
          <w:color w:val="auto"/>
          <w:kern w:val="44"/>
          <w:sz w:val="24"/>
          <w:szCs w:val="24"/>
          <w:highlight w:val="none"/>
          <w:lang w:val="zh-CN"/>
        </w:rPr>
        <w:t xml:space="preserve"> 评标结果</w:t>
      </w:r>
      <w:bookmarkEnd w:id="223"/>
      <w:bookmarkEnd w:id="224"/>
      <w:bookmarkEnd w:id="225"/>
      <w:bookmarkEnd w:id="226"/>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3.</w:t>
      </w:r>
      <w:r>
        <w:rPr>
          <w:rFonts w:hint="eastAsia" w:ascii="Times New Roman" w:hAnsi="Times New Roman" w:eastAsia="隶书" w:cs="Times New Roman"/>
          <w:color w:val="auto"/>
          <w:sz w:val="24"/>
          <w:szCs w:val="24"/>
          <w:highlight w:val="none"/>
        </w:rPr>
        <w:t>6</w:t>
      </w:r>
      <w:r>
        <w:rPr>
          <w:rFonts w:ascii="Times New Roman" w:hAnsi="Times New Roman" w:eastAsia="隶书" w:cs="Times New Roman"/>
          <w:color w:val="auto"/>
          <w:sz w:val="24"/>
          <w:szCs w:val="24"/>
          <w:highlight w:val="none"/>
        </w:rPr>
        <w:t>.1 除第二章“投标人须知”前附表授权直接确定中标人外，评标委员会按照得分由高到低的顺序推荐中标候选人，并标明排序。</w:t>
      </w:r>
    </w:p>
    <w:p>
      <w:pPr>
        <w:spacing w:line="400" w:lineRule="exact"/>
        <w:ind w:left="0" w:firstLine="480" w:firstLineChars="200"/>
        <w:rPr>
          <w:rFonts w:ascii="Times New Roman" w:hAnsi="Times New Roman" w:eastAsia="隶书" w:cs="Times New Roman"/>
          <w:color w:val="auto"/>
          <w:sz w:val="24"/>
          <w:szCs w:val="24"/>
          <w:highlight w:val="none"/>
        </w:rPr>
      </w:pPr>
      <w:r>
        <w:rPr>
          <w:rFonts w:ascii="Times New Roman" w:hAnsi="Times New Roman" w:eastAsia="隶书" w:cs="Times New Roman"/>
          <w:color w:val="auto"/>
          <w:sz w:val="24"/>
          <w:szCs w:val="24"/>
          <w:highlight w:val="none"/>
        </w:rPr>
        <w:t>3.</w:t>
      </w:r>
      <w:r>
        <w:rPr>
          <w:rFonts w:hint="eastAsia" w:ascii="Times New Roman" w:hAnsi="Times New Roman" w:eastAsia="隶书" w:cs="Times New Roman"/>
          <w:color w:val="auto"/>
          <w:sz w:val="24"/>
          <w:szCs w:val="24"/>
          <w:highlight w:val="none"/>
        </w:rPr>
        <w:t>6</w:t>
      </w:r>
      <w:r>
        <w:rPr>
          <w:rFonts w:ascii="Times New Roman" w:hAnsi="Times New Roman" w:eastAsia="隶书" w:cs="Times New Roman"/>
          <w:color w:val="auto"/>
          <w:sz w:val="24"/>
          <w:szCs w:val="24"/>
          <w:highlight w:val="none"/>
        </w:rPr>
        <w:t>.2 评标委员会完成评标后，应向招标人提交书面评标报告。</w:t>
      </w:r>
    </w:p>
    <w:p>
      <w:pPr>
        <w:numPr>
          <w:numId w:val="0"/>
        </w:numPr>
        <w:snapToGrid w:val="0"/>
        <w:spacing w:before="120" w:line="400" w:lineRule="atLeast"/>
        <w:ind w:leftChars="0"/>
        <w:rPr>
          <w:rFonts w:hint="default" w:ascii="Times New Roman" w:hAnsi="Times New Roman" w:cs="Times New Roman"/>
          <w:color w:val="auto"/>
          <w:kern w:val="0"/>
          <w:sz w:val="21"/>
          <w:szCs w:val="21"/>
          <w:highlight w:val="none"/>
          <w:lang w:val="en-US" w:eastAsia="zh-CN"/>
        </w:rPr>
      </w:pPr>
      <w:bookmarkStart w:id="227" w:name="_GoBack"/>
      <w:bookmarkEnd w:id="227"/>
    </w:p>
    <w:p>
      <w:pPr>
        <w:snapToGrid w:val="0"/>
        <w:spacing w:before="120" w:line="400" w:lineRule="atLeast"/>
        <w:ind w:left="0" w:firstLine="0" w:firstLineChars="0"/>
        <w:rPr>
          <w:rFonts w:ascii="黑体" w:hAnsi="黑体" w:eastAsia="黑体" w:cs="Times New Roman"/>
          <w:color w:val="auto"/>
          <w:sz w:val="24"/>
          <w:szCs w:val="24"/>
          <w:highlight w:val="none"/>
        </w:rPr>
      </w:pPr>
    </w:p>
    <w:p/>
    <w:sectPr>
      <w:pgSz w:w="11906" w:h="16838"/>
      <w:pgMar w:top="1440" w:right="1803" w:bottom="1440" w:left="1803"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52719E"/>
    <w:rsid w:val="0C8852DC"/>
    <w:rsid w:val="0DB80361"/>
    <w:rsid w:val="157918B8"/>
    <w:rsid w:val="18E95070"/>
    <w:rsid w:val="1F9B72A7"/>
    <w:rsid w:val="238D1D8E"/>
    <w:rsid w:val="24DD548B"/>
    <w:rsid w:val="289265E6"/>
    <w:rsid w:val="28BB203E"/>
    <w:rsid w:val="29A24E85"/>
    <w:rsid w:val="2B75282D"/>
    <w:rsid w:val="2C713ECA"/>
    <w:rsid w:val="33C11B9C"/>
    <w:rsid w:val="345A763B"/>
    <w:rsid w:val="348D19F8"/>
    <w:rsid w:val="3662484F"/>
    <w:rsid w:val="3A596216"/>
    <w:rsid w:val="3B9E56C3"/>
    <w:rsid w:val="3F7F76B0"/>
    <w:rsid w:val="40DE7B4B"/>
    <w:rsid w:val="428E3585"/>
    <w:rsid w:val="460A4541"/>
    <w:rsid w:val="465C0BFA"/>
    <w:rsid w:val="49947051"/>
    <w:rsid w:val="4A5A43A4"/>
    <w:rsid w:val="4D2B240A"/>
    <w:rsid w:val="5027597E"/>
    <w:rsid w:val="51737B2B"/>
    <w:rsid w:val="5B0019D0"/>
    <w:rsid w:val="644424D0"/>
    <w:rsid w:val="66A33E6D"/>
    <w:rsid w:val="68DA749E"/>
    <w:rsid w:val="6B3F4549"/>
    <w:rsid w:val="6FCF3D12"/>
    <w:rsid w:val="74A824E5"/>
    <w:rsid w:val="75BA34A7"/>
    <w:rsid w:val="763C0296"/>
    <w:rsid w:val="7A396DA8"/>
    <w:rsid w:val="7AF344B3"/>
    <w:rsid w:val="7DED414C"/>
    <w:rsid w:val="7F807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ind w:left="0" w:firstLine="480" w:firstLineChars="200"/>
      <w:jc w:val="both"/>
    </w:pPr>
    <w:rPr>
      <w:rFonts w:eastAsia="宋体" w:asciiTheme="minorAscii" w:hAnsiTheme="minorAscii" w:cstheme="minorBidi"/>
      <w:kern w:val="2"/>
      <w:sz w:val="24"/>
      <w:szCs w:val="22"/>
      <w:lang w:val="en-US" w:eastAsia="zh-CN" w:bidi="ar-SA"/>
    </w:rPr>
  </w:style>
  <w:style w:type="paragraph" w:styleId="2">
    <w:name w:val="heading 1"/>
    <w:basedOn w:val="1"/>
    <w:next w:val="1"/>
    <w:link w:val="14"/>
    <w:qFormat/>
    <w:uiPriority w:val="0"/>
    <w:pPr>
      <w:keepNext/>
      <w:keepLines/>
      <w:spacing w:line="940" w:lineRule="atLeast"/>
      <w:ind w:firstLine="0" w:firstLineChars="0"/>
      <w:jc w:val="center"/>
      <w:outlineLvl w:val="0"/>
    </w:pPr>
    <w:rPr>
      <w:rFonts w:eastAsia="宋体" w:asciiTheme="minorAscii" w:hAnsiTheme="minorAscii"/>
      <w:b/>
      <w:bCs/>
      <w:kern w:val="44"/>
      <w:sz w:val="72"/>
      <w:szCs w:val="44"/>
      <w:lang w:val="zh-CN"/>
    </w:rPr>
  </w:style>
  <w:style w:type="paragraph" w:styleId="3">
    <w:name w:val="heading 2"/>
    <w:basedOn w:val="1"/>
    <w:next w:val="1"/>
    <w:link w:val="15"/>
    <w:semiHidden/>
    <w:unhideWhenUsed/>
    <w:qFormat/>
    <w:uiPriority w:val="0"/>
    <w:pPr>
      <w:keepNext/>
      <w:keepLines/>
      <w:spacing w:before="50" w:beforeLines="50" w:line="240" w:lineRule="auto"/>
      <w:jc w:val="left"/>
      <w:outlineLvl w:val="1"/>
    </w:pPr>
    <w:rPr>
      <w:rFonts w:ascii="宋体" w:hAnsi="宋体" w:cs="Times New Roman"/>
      <w:b/>
      <w:bCs/>
      <w:iCs/>
      <w:sz w:val="32"/>
      <w:szCs w:val="20"/>
    </w:rPr>
  </w:style>
  <w:style w:type="paragraph" w:styleId="4">
    <w:name w:val="heading 3"/>
    <w:basedOn w:val="1"/>
    <w:next w:val="1"/>
    <w:link w:val="16"/>
    <w:semiHidden/>
    <w:unhideWhenUsed/>
    <w:qFormat/>
    <w:uiPriority w:val="0"/>
    <w:pPr>
      <w:keepNext/>
      <w:keepLines/>
      <w:widowControl/>
      <w:spacing w:before="2400" w:beforeLines="2400" w:line="240" w:lineRule="auto"/>
      <w:jc w:val="left"/>
      <w:outlineLvl w:val="2"/>
    </w:pPr>
    <w:rPr>
      <w:rFonts w:ascii="宋体" w:hAnsi="宋体" w:eastAsia="黑体" w:cs="Times New Roman"/>
      <w:b/>
      <w:kern w:val="0"/>
      <w:sz w:val="32"/>
      <w:szCs w:val="20"/>
      <w:lang w:val="zh-CN"/>
    </w:rPr>
  </w:style>
  <w:style w:type="paragraph" w:styleId="5">
    <w:name w:val="heading 7"/>
    <w:basedOn w:val="1"/>
    <w:next w:val="1"/>
    <w:link w:val="17"/>
    <w:semiHidden/>
    <w:unhideWhenUsed/>
    <w:qFormat/>
    <w:uiPriority w:val="0"/>
    <w:pPr>
      <w:keepNext/>
      <w:keepLines/>
      <w:widowControl/>
      <w:tabs>
        <w:tab w:val="left" w:pos="2520"/>
      </w:tabs>
      <w:spacing w:line="440" w:lineRule="exact"/>
      <w:ind w:left="0" w:firstLine="640" w:firstLineChars="200"/>
      <w:jc w:val="left"/>
      <w:outlineLvl w:val="6"/>
    </w:pPr>
    <w:rPr>
      <w:rFonts w:ascii="Times New Roman" w:hAnsi="Times New Roman" w:eastAsia="宋体"/>
      <w:bCs/>
      <w:kern w:val="0"/>
      <w:sz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widowControl/>
      <w:spacing w:before="100" w:beforeLines="100" w:after="20" w:line="440" w:lineRule="exact"/>
      <w:ind w:left="0"/>
      <w:jc w:val="left"/>
    </w:pPr>
    <w:rPr>
      <w:kern w:val="0"/>
      <w:sz w:val="28"/>
      <w:szCs w:val="22"/>
    </w:rPr>
  </w:style>
  <w:style w:type="paragraph" w:styleId="7">
    <w:name w:val="toc 1"/>
    <w:basedOn w:val="1"/>
    <w:next w:val="1"/>
    <w:qFormat/>
    <w:uiPriority w:val="0"/>
    <w:pPr>
      <w:tabs>
        <w:tab w:val="left" w:pos="425"/>
        <w:tab w:val="right" w:leader="dot" w:pos="8805"/>
      </w:tabs>
      <w:spacing w:before="50" w:beforeLines="50" w:after="50" w:afterLines="50" w:line="440" w:lineRule="exact"/>
      <w:ind w:firstLine="0" w:firstLineChars="0"/>
      <w:jc w:val="both"/>
    </w:pPr>
    <w:rPr>
      <w:rFonts w:eastAsia="黑体"/>
      <w:b/>
      <w:color w:val="000000"/>
      <w:sz w:val="28"/>
      <w:szCs w:val="20"/>
    </w:rPr>
  </w:style>
  <w:style w:type="paragraph" w:styleId="8">
    <w:name w:val="toc 2"/>
    <w:basedOn w:val="1"/>
    <w:next w:val="1"/>
    <w:qFormat/>
    <w:uiPriority w:val="0"/>
    <w:pPr>
      <w:spacing w:before="100" w:beforeLines="100" w:after="100" w:afterLines="100" w:line="440" w:lineRule="atLeast"/>
      <w:ind w:left="0" w:leftChars="0"/>
      <w:jc w:val="center"/>
    </w:pPr>
    <w:rPr>
      <w:rFonts w:eastAsia="黑体"/>
      <w:b/>
      <w:sz w:val="30"/>
    </w:rPr>
  </w:style>
  <w:style w:type="table" w:styleId="10">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封面落款"/>
    <w:basedOn w:val="1"/>
    <w:next w:val="1"/>
    <w:qFormat/>
    <w:uiPriority w:val="0"/>
    <w:pPr>
      <w:widowControl/>
      <w:autoSpaceDE w:val="0"/>
      <w:autoSpaceDN w:val="0"/>
      <w:adjustRightInd w:val="0"/>
      <w:spacing w:line="440" w:lineRule="atLeast"/>
      <w:ind w:firstLine="0" w:firstLineChars="0"/>
      <w:jc w:val="center"/>
      <w:textAlignment w:val="bottom"/>
    </w:pPr>
    <w:rPr>
      <w:rFonts w:ascii="黑体" w:hAnsi="黑体" w:eastAsia="黑体"/>
      <w:kern w:val="0"/>
      <w:sz w:val="32"/>
      <w:szCs w:val="30"/>
    </w:rPr>
  </w:style>
  <w:style w:type="paragraph" w:customStyle="1" w:styleId="13">
    <w:name w:val="封面标题"/>
    <w:basedOn w:val="1"/>
    <w:next w:val="1"/>
    <w:qFormat/>
    <w:uiPriority w:val="0"/>
    <w:pPr>
      <w:widowControl/>
      <w:autoSpaceDE w:val="0"/>
      <w:autoSpaceDN w:val="0"/>
      <w:adjustRightInd w:val="0"/>
      <w:spacing w:before="300" w:beforeLines="300"/>
      <w:jc w:val="center"/>
      <w:textAlignment w:val="bottom"/>
    </w:pPr>
    <w:rPr>
      <w:rFonts w:eastAsia="黑体"/>
      <w:bCs/>
      <w:kern w:val="0"/>
      <w:sz w:val="44"/>
      <w:szCs w:val="32"/>
    </w:rPr>
  </w:style>
  <w:style w:type="character" w:customStyle="1" w:styleId="14">
    <w:name w:val="标题 1 字符1"/>
    <w:link w:val="2"/>
    <w:qFormat/>
    <w:uiPriority w:val="0"/>
    <w:rPr>
      <w:rFonts w:eastAsia="宋体" w:asciiTheme="minorAscii" w:hAnsiTheme="minorAscii"/>
      <w:b/>
      <w:bCs/>
      <w:kern w:val="44"/>
      <w:sz w:val="72"/>
      <w:szCs w:val="44"/>
    </w:rPr>
  </w:style>
  <w:style w:type="character" w:customStyle="1" w:styleId="15">
    <w:name w:val="标题 2 字符1"/>
    <w:link w:val="3"/>
    <w:qFormat/>
    <w:uiPriority w:val="0"/>
    <w:rPr>
      <w:rFonts w:ascii="宋体" w:hAnsi="宋体" w:eastAsia="宋体" w:cs="Times New Roman"/>
      <w:b/>
      <w:bCs/>
      <w:iCs/>
      <w:kern w:val="2"/>
      <w:sz w:val="32"/>
      <w:lang w:val="en-US" w:eastAsia="zh-CN"/>
    </w:rPr>
  </w:style>
  <w:style w:type="character" w:customStyle="1" w:styleId="16">
    <w:name w:val="标题 3 字符"/>
    <w:link w:val="4"/>
    <w:qFormat/>
    <w:uiPriority w:val="0"/>
    <w:rPr>
      <w:rFonts w:ascii="宋体" w:hAnsi="宋体" w:eastAsia="黑体" w:cs="Times New Roman"/>
      <w:b/>
      <w:sz w:val="32"/>
    </w:rPr>
  </w:style>
  <w:style w:type="character" w:customStyle="1" w:styleId="17">
    <w:name w:val="标题 7 字符"/>
    <w:link w:val="5"/>
    <w:qFormat/>
    <w:uiPriority w:val="9"/>
    <w:rPr>
      <w:rFonts w:ascii="Times New Roman" w:hAnsi="Times New Roman" w:eastAsia="宋体"/>
      <w:bCs/>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北京环亚恒信</dc:creator>
  <cp:lastModifiedBy>去</cp:lastModifiedBy>
  <dcterms:modified xsi:type="dcterms:W3CDTF">2021-01-14T03:35:39Z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