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Arial"/>
          <w:sz w:val="18"/>
          <w:szCs w:val="18"/>
        </w:rPr>
      </w:pPr>
      <w:r>
        <w:rPr>
          <w:rFonts w:ascii="宋体" w:hAnsi="宋体" w:cs="Arial"/>
          <w:sz w:val="30"/>
          <w:szCs w:val="30"/>
        </w:rPr>
        <w:t>附录1 资格审查条件（资质最低要求）</w:t>
      </w:r>
    </w:p>
    <w:tbl>
      <w:tblPr>
        <w:tblStyle w:val="3"/>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193" w:type="dxa"/>
            <w:vAlign w:val="center"/>
          </w:tcPr>
          <w:p>
            <w:pPr>
              <w:jc w:val="center"/>
              <w:rPr>
                <w:rFonts w:ascii="宋体" w:hAnsi="宋体" w:cs="Arial"/>
                <w:b/>
                <w:szCs w:val="21"/>
              </w:rPr>
            </w:pPr>
            <w:bookmarkStart w:id="0" w:name="_Toc268213351"/>
            <w:bookmarkStart w:id="1" w:name="_Toc330366397"/>
            <w:bookmarkStart w:id="2" w:name="_Toc296369542"/>
            <w:bookmarkStart w:id="3" w:name="_Toc329932159"/>
            <w:bookmarkStart w:id="4" w:name="_Toc236538950"/>
            <w:r>
              <w:rPr>
                <w:rFonts w:hint="eastAsia" w:ascii="宋体" w:hAnsi="宋体" w:cs="Arial"/>
                <w:b/>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8193" w:type="dxa"/>
            <w:vAlign w:val="center"/>
          </w:tcPr>
          <w:p>
            <w:pPr>
              <w:jc w:val="left"/>
              <w:rPr>
                <w:rFonts w:ascii="宋体" w:hAnsi="宋体" w:cs="Arial"/>
                <w:bCs/>
                <w:szCs w:val="21"/>
              </w:rPr>
            </w:pPr>
            <w:r>
              <w:rPr>
                <w:rFonts w:hint="eastAsia" w:ascii="Arial" w:hAnsi="Arial" w:cs="Arial"/>
                <w:bCs/>
                <w:szCs w:val="21"/>
              </w:rPr>
              <w:t>公路交通工程（公路机电工程分项）专业承包壹级</w:t>
            </w:r>
          </w:p>
        </w:tc>
      </w:tr>
    </w:tbl>
    <w:p>
      <w:pPr>
        <w:spacing w:beforeLines="50"/>
        <w:ind w:firstLine="542" w:firstLineChars="300"/>
        <w:rPr>
          <w:rFonts w:ascii="宋体" w:hAnsi="宋体" w:cs="宋体"/>
          <w:sz w:val="18"/>
          <w:szCs w:val="18"/>
        </w:rPr>
      </w:pPr>
      <w:r>
        <w:rPr>
          <w:rFonts w:hint="eastAsia" w:ascii="宋体" w:hAnsi="宋体" w:cs="宋体"/>
          <w:b/>
          <w:bCs/>
          <w:kern w:val="44"/>
          <w:sz w:val="18"/>
          <w:szCs w:val="18"/>
        </w:rPr>
        <w:t>注：1.</w:t>
      </w:r>
      <w:r>
        <w:rPr>
          <w:sz w:val="18"/>
          <w:szCs w:val="18"/>
        </w:rPr>
        <w:t>根据《住房和城乡建设部办公厅关于建设工程企业资质延续有关事项的通知》（建办市函〔2020〕334号）文件规定，住房和城乡建设部核发的资质证书有效期于2020年7月1日至2021年12月30日届满的，统一延期至2021年12月31日。</w:t>
      </w:r>
    </w:p>
    <w:p>
      <w:pPr>
        <w:spacing w:beforeLines="50"/>
        <w:jc w:val="left"/>
        <w:rPr>
          <w:rFonts w:ascii="宋体" w:hAnsi="宋体" w:cs="Arial"/>
          <w:sz w:val="18"/>
          <w:szCs w:val="18"/>
        </w:rPr>
      </w:pPr>
    </w:p>
    <w:p>
      <w:pPr>
        <w:spacing w:beforeLines="50"/>
        <w:jc w:val="left"/>
        <w:rPr>
          <w:rFonts w:ascii="宋体" w:hAnsi="宋体" w:cs="Arial"/>
          <w:sz w:val="18"/>
          <w:szCs w:val="18"/>
        </w:rPr>
      </w:pPr>
    </w:p>
    <w:p>
      <w:pPr>
        <w:spacing w:beforeLines="50"/>
        <w:jc w:val="left"/>
        <w:rPr>
          <w:rFonts w:ascii="宋体" w:hAnsi="宋体" w:cs="Arial"/>
          <w:sz w:val="18"/>
          <w:szCs w:val="18"/>
        </w:rPr>
      </w:pPr>
    </w:p>
    <w:p>
      <w:pPr>
        <w:spacing w:beforeLines="50"/>
        <w:jc w:val="left"/>
        <w:rPr>
          <w:rFonts w:ascii="宋体" w:hAnsi="宋体" w:cs="Arial"/>
          <w:sz w:val="18"/>
          <w:szCs w:val="18"/>
        </w:rPr>
      </w:pPr>
    </w:p>
    <w:p>
      <w:pPr>
        <w:spacing w:before="100" w:beforeAutospacing="1" w:after="100" w:afterAutospacing="1" w:line="360" w:lineRule="auto"/>
        <w:jc w:val="center"/>
        <w:outlineLvl w:val="1"/>
        <w:rPr>
          <w:rFonts w:ascii="宋体" w:hAnsi="宋体" w:cs="Arial"/>
          <w:sz w:val="30"/>
          <w:szCs w:val="30"/>
        </w:rPr>
      </w:pPr>
      <w:bookmarkStart w:id="5" w:name="_Toc504690809"/>
      <w:bookmarkStart w:id="6" w:name="_Toc442431575"/>
      <w:r>
        <w:rPr>
          <w:rFonts w:ascii="宋体" w:hAnsi="宋体" w:cs="Arial"/>
          <w:sz w:val="30"/>
          <w:szCs w:val="30"/>
        </w:rPr>
        <w:t>附录2 资格审查条件（财务最低要求）</w:t>
      </w:r>
      <w:bookmarkEnd w:id="0"/>
      <w:bookmarkEnd w:id="1"/>
      <w:bookmarkEnd w:id="2"/>
      <w:bookmarkEnd w:id="3"/>
      <w:bookmarkEnd w:id="5"/>
      <w:bookmarkEnd w:id="6"/>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098" w:type="dxa"/>
            <w:vAlign w:val="center"/>
          </w:tcPr>
          <w:p>
            <w:pPr>
              <w:jc w:val="center"/>
              <w:rPr>
                <w:rFonts w:ascii="宋体" w:hAnsi="宋体" w:cs="Arial"/>
                <w:b/>
                <w:szCs w:val="21"/>
              </w:rPr>
            </w:pPr>
            <w:r>
              <w:rPr>
                <w:rFonts w:hint="eastAsia" w:ascii="宋体" w:hAnsi="宋体" w:cs="Arial"/>
                <w:b/>
                <w:szCs w:val="21"/>
              </w:rPr>
              <w:t>财</w:t>
            </w:r>
            <w:r>
              <w:rPr>
                <w:rFonts w:ascii="宋体" w:hAnsi="宋体" w:cs="Arial"/>
                <w:b/>
                <w:szCs w:val="21"/>
              </w:rPr>
              <w:t xml:space="preserve">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098" w:type="dxa"/>
            <w:vAlign w:val="center"/>
          </w:tcPr>
          <w:p>
            <w:pPr>
              <w:jc w:val="center"/>
              <w:rPr>
                <w:rFonts w:ascii="宋体" w:hAnsi="宋体" w:cs="Arial"/>
                <w:szCs w:val="21"/>
              </w:rPr>
            </w:pPr>
            <w:r>
              <w:rPr>
                <w:rFonts w:hint="eastAsia" w:ascii="宋体" w:hAnsi="宋体"/>
                <w:b/>
                <w:szCs w:val="21"/>
              </w:rPr>
              <w:t>2018年度及2019年度流动比率均大于1</w:t>
            </w:r>
          </w:p>
        </w:tc>
      </w:tr>
      <w:bookmarkEnd w:id="4"/>
    </w:tbl>
    <w:p>
      <w:pPr>
        <w:spacing w:beforeLines="50"/>
        <w:ind w:firstLine="630" w:firstLineChars="300"/>
        <w:rPr>
          <w:rFonts w:ascii="宋体" w:hAnsi="宋体" w:cs="Arial"/>
          <w:szCs w:val="21"/>
        </w:rPr>
      </w:pPr>
      <w:bookmarkStart w:id="7" w:name="_Toc504690810"/>
      <w:bookmarkStart w:id="8" w:name="_Toc442431577"/>
      <w:bookmarkStart w:id="9" w:name="_Toc236538952"/>
      <w:bookmarkStart w:id="10" w:name="_Toc329932161"/>
      <w:bookmarkStart w:id="11" w:name="_Toc330366399"/>
    </w:p>
    <w:p>
      <w:pPr>
        <w:spacing w:before="100" w:beforeAutospacing="1" w:after="100" w:afterAutospacing="1" w:line="360" w:lineRule="auto"/>
        <w:jc w:val="center"/>
        <w:outlineLvl w:val="1"/>
        <w:rPr>
          <w:rFonts w:ascii="宋体" w:hAnsi="宋体" w:cs="Arial"/>
          <w:sz w:val="30"/>
          <w:szCs w:val="30"/>
        </w:rPr>
      </w:pPr>
    </w:p>
    <w:p>
      <w:pPr>
        <w:spacing w:before="100" w:beforeAutospacing="1" w:after="100" w:afterAutospacing="1" w:line="360" w:lineRule="auto"/>
        <w:jc w:val="center"/>
        <w:outlineLvl w:val="1"/>
        <w:rPr>
          <w:rFonts w:ascii="宋体" w:hAnsi="宋体" w:cs="Arial"/>
          <w:sz w:val="30"/>
          <w:szCs w:val="30"/>
        </w:rPr>
      </w:pPr>
    </w:p>
    <w:p>
      <w:pPr>
        <w:spacing w:before="100" w:beforeAutospacing="1" w:after="100" w:afterAutospacing="1" w:line="360" w:lineRule="auto"/>
        <w:jc w:val="center"/>
        <w:outlineLvl w:val="1"/>
        <w:rPr>
          <w:rFonts w:ascii="宋体" w:hAnsi="宋体" w:cs="Arial"/>
          <w:sz w:val="30"/>
          <w:szCs w:val="30"/>
        </w:rPr>
      </w:pPr>
      <w:r>
        <w:rPr>
          <w:rFonts w:ascii="宋体" w:hAnsi="宋体" w:cs="Arial"/>
          <w:sz w:val="30"/>
          <w:szCs w:val="30"/>
        </w:rPr>
        <w:br w:type="page"/>
      </w:r>
      <w:r>
        <w:rPr>
          <w:rFonts w:ascii="宋体" w:hAnsi="宋体" w:cs="Arial"/>
          <w:sz w:val="30"/>
          <w:szCs w:val="30"/>
        </w:rPr>
        <w:t>附录</w:t>
      </w:r>
      <w:r>
        <w:rPr>
          <w:rFonts w:hint="eastAsia" w:ascii="宋体" w:hAnsi="宋体" w:cs="Arial"/>
          <w:sz w:val="30"/>
          <w:szCs w:val="30"/>
        </w:rPr>
        <w:t>3</w:t>
      </w:r>
      <w:r>
        <w:rPr>
          <w:rFonts w:ascii="宋体" w:hAnsi="宋体" w:cs="Arial"/>
          <w:sz w:val="30"/>
          <w:szCs w:val="30"/>
        </w:rPr>
        <w:t xml:space="preserve"> 资格审查条件（</w:t>
      </w:r>
      <w:r>
        <w:rPr>
          <w:rFonts w:hint="eastAsia" w:ascii="宋体" w:hAnsi="宋体" w:cs="Arial"/>
          <w:sz w:val="30"/>
          <w:szCs w:val="30"/>
        </w:rPr>
        <w:t>业绩</w:t>
      </w:r>
      <w:r>
        <w:rPr>
          <w:rFonts w:ascii="宋体" w:hAnsi="宋体" w:cs="Arial"/>
          <w:sz w:val="30"/>
          <w:szCs w:val="30"/>
        </w:rPr>
        <w:t>最低要求）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119" w:type="dxa"/>
            <w:vAlign w:val="center"/>
          </w:tcPr>
          <w:p>
            <w:pPr>
              <w:jc w:val="center"/>
              <w:rPr>
                <w:rFonts w:ascii="宋体" w:hAnsi="宋体" w:cs="Arial"/>
                <w:b/>
                <w:szCs w:val="21"/>
              </w:rPr>
            </w:pPr>
            <w:r>
              <w:rPr>
                <w:rFonts w:hint="eastAsia" w:ascii="宋体" w:hAnsi="宋体" w:cs="Arial"/>
                <w:b/>
                <w:szCs w:val="21"/>
              </w:rPr>
              <w:t>业</w:t>
            </w:r>
            <w:r>
              <w:rPr>
                <w:rFonts w:ascii="宋体" w:hAnsi="宋体" w:cs="Arial"/>
                <w:b/>
                <w:szCs w:val="21"/>
              </w:rPr>
              <w:t xml:space="preserve">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9119" w:type="dxa"/>
            <w:vAlign w:val="center"/>
          </w:tcPr>
          <w:p>
            <w:pPr>
              <w:spacing w:before="90" w:line="274" w:lineRule="auto"/>
              <w:ind w:left="292" w:leftChars="139" w:firstLine="3979" w:firstLineChars="1895"/>
            </w:pPr>
            <w:r>
              <w:rPr>
                <w:rFonts w:hint="eastAsia"/>
              </w:rPr>
              <w:t>无</w:t>
            </w:r>
          </w:p>
        </w:tc>
      </w:tr>
    </w:tbl>
    <w:p>
      <w:pPr>
        <w:spacing w:line="360" w:lineRule="auto"/>
        <w:jc w:val="center"/>
        <w:outlineLvl w:val="1"/>
        <w:rPr>
          <w:rFonts w:ascii="宋体" w:hAnsi="宋体" w:cs="Arial"/>
          <w:sz w:val="30"/>
          <w:szCs w:val="30"/>
        </w:rPr>
      </w:pPr>
    </w:p>
    <w:p>
      <w:pPr>
        <w:spacing w:line="360" w:lineRule="auto"/>
        <w:jc w:val="center"/>
        <w:outlineLvl w:val="1"/>
        <w:rPr>
          <w:rFonts w:ascii="宋体" w:hAnsi="宋体" w:cs="Arial"/>
          <w:sz w:val="30"/>
          <w:szCs w:val="30"/>
        </w:rPr>
      </w:pPr>
    </w:p>
    <w:p>
      <w:pPr>
        <w:spacing w:before="100" w:beforeAutospacing="1" w:after="100" w:afterAutospacing="1" w:line="360" w:lineRule="auto"/>
        <w:jc w:val="center"/>
        <w:outlineLvl w:val="1"/>
        <w:rPr>
          <w:rFonts w:ascii="宋体" w:hAnsi="宋体" w:cs="Arial"/>
          <w:sz w:val="30"/>
          <w:szCs w:val="30"/>
        </w:rPr>
      </w:pPr>
      <w:r>
        <w:rPr>
          <w:rFonts w:ascii="宋体" w:hAnsi="宋体" w:cs="Arial"/>
          <w:sz w:val="30"/>
          <w:szCs w:val="30"/>
        </w:rPr>
        <w:t>附录</w:t>
      </w:r>
      <w:r>
        <w:rPr>
          <w:rFonts w:hint="eastAsia" w:ascii="宋体" w:hAnsi="宋体" w:cs="Arial"/>
          <w:sz w:val="30"/>
          <w:szCs w:val="30"/>
        </w:rPr>
        <w:t>4</w:t>
      </w:r>
      <w:r>
        <w:rPr>
          <w:rFonts w:ascii="宋体" w:hAnsi="宋体" w:cs="Arial"/>
          <w:sz w:val="30"/>
          <w:szCs w:val="30"/>
        </w:rPr>
        <w:t>资格审查条件（信誉最低要求）</w:t>
      </w:r>
      <w:bookmarkEnd w:id="7"/>
      <w:bookmarkEnd w:id="8"/>
      <w:bookmarkEnd w:id="9"/>
      <w:bookmarkEnd w:id="10"/>
      <w:bookmarkEnd w:id="11"/>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119" w:type="dxa"/>
            <w:vAlign w:val="center"/>
          </w:tcPr>
          <w:p>
            <w:pPr>
              <w:jc w:val="center"/>
              <w:rPr>
                <w:rFonts w:ascii="宋体" w:hAnsi="宋体" w:cs="Arial"/>
                <w:b/>
                <w:szCs w:val="21"/>
              </w:rPr>
            </w:pPr>
            <w:r>
              <w:rPr>
                <w:rFonts w:hint="eastAsia" w:ascii="宋体" w:hAnsi="宋体" w:cs="Arial"/>
                <w:b/>
                <w:szCs w:val="21"/>
              </w:rPr>
              <w:t>信 誉</w:t>
            </w:r>
            <w:r>
              <w:rPr>
                <w:rFonts w:ascii="宋体" w:hAnsi="宋体" w:cs="Arial"/>
                <w:b/>
                <w:szCs w:val="21"/>
              </w:rPr>
              <w:t xml:space="preserve">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9119" w:type="dxa"/>
            <w:vAlign w:val="center"/>
          </w:tcPr>
          <w:p>
            <w:pPr>
              <w:spacing w:line="360" w:lineRule="exact"/>
              <w:jc w:val="left"/>
              <w:rPr>
                <w:rFonts w:ascii="宋体" w:hAnsi="宋体" w:cs="Arial"/>
                <w:bCs/>
                <w:szCs w:val="21"/>
              </w:rPr>
            </w:pPr>
            <w:r>
              <w:rPr>
                <w:rFonts w:ascii="宋体" w:hAnsi="宋体" w:cs="Arial"/>
                <w:kern w:val="0"/>
                <w:szCs w:val="21"/>
              </w:rPr>
              <w:t>投标人在最新贵州省交通建设市场从业单位信用评价的综合考核定级中，未被评价为D级；未进行评价的企业按</w:t>
            </w:r>
            <w:r>
              <w:rPr>
                <w:rFonts w:hint="eastAsia" w:ascii="宋体" w:hAnsi="宋体" w:cs="Arial"/>
                <w:kern w:val="0"/>
                <w:szCs w:val="21"/>
              </w:rPr>
              <w:t>“</w:t>
            </w:r>
            <w:r>
              <w:rPr>
                <w:rFonts w:ascii="宋体" w:hAnsi="宋体" w:cs="Arial"/>
                <w:szCs w:val="21"/>
              </w:rPr>
              <w:t>贵州省交通运输厅关于印发《贵州省高速公路设计施工企业信用评价实施细则（试行）》的通知黔交建设[2016] 279号及《贵州省高速公路设计施工企业信用评价结果引用的补充通知》黔交建设[2016]291号</w:t>
            </w:r>
            <w:r>
              <w:rPr>
                <w:rFonts w:ascii="宋体" w:hAnsi="宋体" w:cs="Arial"/>
                <w:kern w:val="0"/>
                <w:szCs w:val="21"/>
              </w:rPr>
              <w:t>（可在贵州省交通运输厅网站www.qjt.gov.cn上查询）”文件规定确定的最新信用</w:t>
            </w:r>
            <w:r>
              <w:rPr>
                <w:rFonts w:hint="eastAsia" w:ascii="宋体" w:hAnsi="宋体" w:cs="Arial"/>
                <w:kern w:val="0"/>
                <w:szCs w:val="21"/>
              </w:rPr>
              <w:t>（本项目投标专业指机电工程专业）</w:t>
            </w:r>
            <w:r>
              <w:rPr>
                <w:rFonts w:ascii="宋体" w:hAnsi="宋体" w:cs="Arial"/>
                <w:kern w:val="0"/>
                <w:szCs w:val="21"/>
              </w:rPr>
              <w:t>等级不为D级</w:t>
            </w:r>
            <w:r>
              <w:rPr>
                <w:rFonts w:ascii="宋体" w:hAnsi="宋体" w:cs="Arial"/>
                <w:b/>
                <w:kern w:val="0"/>
                <w:szCs w:val="21"/>
              </w:rPr>
              <w:t>。</w:t>
            </w:r>
          </w:p>
        </w:tc>
      </w:tr>
    </w:tbl>
    <w:p>
      <w:pPr>
        <w:spacing w:line="360" w:lineRule="auto"/>
        <w:jc w:val="center"/>
        <w:outlineLvl w:val="1"/>
        <w:rPr>
          <w:rFonts w:ascii="宋体" w:hAnsi="宋体" w:cs="Arial"/>
          <w:sz w:val="30"/>
          <w:szCs w:val="30"/>
        </w:rPr>
      </w:pPr>
    </w:p>
    <w:p>
      <w:pPr>
        <w:spacing w:line="360" w:lineRule="auto"/>
        <w:outlineLvl w:val="1"/>
        <w:rPr>
          <w:rFonts w:ascii="宋体" w:hAnsi="宋体" w:cs="Arial"/>
          <w:sz w:val="30"/>
          <w:szCs w:val="30"/>
        </w:rPr>
      </w:pPr>
    </w:p>
    <w:p>
      <w:pPr>
        <w:spacing w:before="100" w:beforeAutospacing="1" w:after="100" w:afterAutospacing="1" w:line="360" w:lineRule="auto"/>
        <w:outlineLvl w:val="1"/>
        <w:rPr>
          <w:rFonts w:ascii="宋体" w:hAnsi="宋体" w:cs="Arial"/>
          <w:i/>
          <w:sz w:val="30"/>
          <w:szCs w:val="30"/>
        </w:rPr>
      </w:pPr>
      <w:r>
        <w:rPr>
          <w:rFonts w:ascii="宋体" w:hAnsi="宋体" w:cs="Arial"/>
        </w:rPr>
        <w:br w:type="page"/>
      </w:r>
      <w:bookmarkStart w:id="12" w:name="_Toc442431578"/>
      <w:bookmarkStart w:id="13" w:name="_Toc504690811"/>
      <w:r>
        <w:rPr>
          <w:rFonts w:ascii="宋体" w:hAnsi="宋体" w:cs="Arial"/>
          <w:sz w:val="30"/>
          <w:szCs w:val="30"/>
        </w:rPr>
        <w:t>附录</w:t>
      </w:r>
      <w:r>
        <w:rPr>
          <w:rFonts w:hint="eastAsia" w:ascii="宋体" w:hAnsi="宋体" w:cs="Arial"/>
          <w:sz w:val="30"/>
          <w:szCs w:val="30"/>
        </w:rPr>
        <w:t>5</w:t>
      </w:r>
      <w:r>
        <w:rPr>
          <w:rFonts w:ascii="宋体" w:hAnsi="宋体" w:cs="Arial"/>
          <w:sz w:val="30"/>
          <w:szCs w:val="30"/>
        </w:rPr>
        <w:t xml:space="preserve"> 资格审查条件（</w:t>
      </w:r>
      <w:r>
        <w:rPr>
          <w:rFonts w:ascii="宋体" w:hAnsi="宋体" w:cs="Arial"/>
          <w:sz w:val="32"/>
          <w:szCs w:val="32"/>
        </w:rPr>
        <w:t>项目经理和项目总工</w:t>
      </w:r>
      <w:r>
        <w:rPr>
          <w:rFonts w:hint="eastAsia" w:ascii="宋体" w:hAnsi="宋体" w:cs="Arial"/>
          <w:sz w:val="32"/>
          <w:szCs w:val="32"/>
        </w:rPr>
        <w:t>最低</w:t>
      </w:r>
      <w:r>
        <w:rPr>
          <w:rFonts w:ascii="宋体" w:hAnsi="宋体" w:cs="Arial"/>
          <w:sz w:val="32"/>
          <w:szCs w:val="32"/>
        </w:rPr>
        <w:t>要求</w:t>
      </w:r>
      <w:r>
        <w:rPr>
          <w:rFonts w:ascii="宋体" w:hAnsi="宋体" w:cs="Arial"/>
          <w:sz w:val="30"/>
          <w:szCs w:val="30"/>
        </w:rPr>
        <w:t>）</w:t>
      </w:r>
      <w:bookmarkEnd w:id="12"/>
      <w:bookmarkEnd w:id="13"/>
    </w:p>
    <w:tbl>
      <w:tblPr>
        <w:tblStyle w:val="3"/>
        <w:tblW w:w="9026"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2036"/>
        <w:gridCol w:w="1094"/>
        <w:gridCol w:w="4116"/>
        <w:gridCol w:w="178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2036" w:type="dxa"/>
            <w:tcBorders>
              <w:top w:val="single" w:color="auto" w:sz="6" w:space="0"/>
              <w:left w:val="single" w:color="auto" w:sz="2" w:space="0"/>
              <w:bottom w:val="single" w:color="auto" w:sz="6" w:space="0"/>
              <w:right w:val="single" w:color="auto" w:sz="6" w:space="0"/>
            </w:tcBorders>
            <w:vAlign w:val="center"/>
          </w:tcPr>
          <w:p>
            <w:pPr>
              <w:jc w:val="center"/>
              <w:rPr>
                <w:rFonts w:ascii="宋体" w:hAnsi="宋体" w:cs="Arial"/>
                <w:szCs w:val="21"/>
              </w:rPr>
            </w:pPr>
            <w:r>
              <w:rPr>
                <w:rFonts w:ascii="宋体" w:hAnsi="宋体" w:cs="Arial"/>
                <w:szCs w:val="21"/>
              </w:rPr>
              <w:t>人员</w:t>
            </w:r>
          </w:p>
        </w:tc>
        <w:tc>
          <w:tcPr>
            <w:tcW w:w="10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Cs w:val="21"/>
              </w:rPr>
            </w:pPr>
            <w:r>
              <w:rPr>
                <w:rFonts w:ascii="宋体" w:hAnsi="宋体" w:cs="Arial"/>
                <w:szCs w:val="21"/>
              </w:rPr>
              <w:t>数量</w:t>
            </w:r>
          </w:p>
        </w:tc>
        <w:tc>
          <w:tcPr>
            <w:tcW w:w="4116"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Arial"/>
                <w:szCs w:val="21"/>
              </w:rPr>
            </w:pPr>
            <w:r>
              <w:rPr>
                <w:rFonts w:ascii="宋体" w:hAnsi="宋体" w:cs="Arial"/>
                <w:szCs w:val="21"/>
              </w:rPr>
              <w:t>资格要求</w:t>
            </w:r>
          </w:p>
        </w:tc>
        <w:tc>
          <w:tcPr>
            <w:tcW w:w="1780" w:type="dxa"/>
            <w:tcBorders>
              <w:top w:val="single" w:color="auto" w:sz="6" w:space="0"/>
              <w:left w:val="single" w:color="auto" w:sz="4" w:space="0"/>
              <w:bottom w:val="single" w:color="auto" w:sz="6" w:space="0"/>
              <w:right w:val="single" w:color="auto" w:sz="2" w:space="0"/>
            </w:tcBorders>
            <w:vAlign w:val="center"/>
          </w:tcPr>
          <w:p>
            <w:pPr>
              <w:jc w:val="center"/>
              <w:rPr>
                <w:rFonts w:ascii="宋体" w:hAnsi="宋体" w:cs="Arial"/>
                <w:szCs w:val="21"/>
              </w:rPr>
            </w:pPr>
            <w:r>
              <w:rPr>
                <w:rFonts w:ascii="宋体" w:hAnsi="宋体" w:cs="Arial"/>
                <w:szCs w:val="21"/>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1663" w:hRule="atLeast"/>
          <w:jc w:val="center"/>
        </w:trPr>
        <w:tc>
          <w:tcPr>
            <w:tcW w:w="2036" w:type="dxa"/>
            <w:tcBorders>
              <w:top w:val="single" w:color="auto" w:sz="6" w:space="0"/>
              <w:left w:val="single" w:color="auto" w:sz="2" w:space="0"/>
              <w:bottom w:val="single" w:color="auto" w:sz="6" w:space="0"/>
              <w:right w:val="single" w:color="auto" w:sz="6" w:space="0"/>
            </w:tcBorders>
            <w:vAlign w:val="center"/>
          </w:tcPr>
          <w:p>
            <w:pPr>
              <w:jc w:val="center"/>
              <w:rPr>
                <w:rFonts w:ascii="宋体" w:hAnsi="宋体" w:cs="Arial"/>
                <w:szCs w:val="21"/>
              </w:rPr>
            </w:pPr>
            <w:r>
              <w:rPr>
                <w:rFonts w:ascii="宋体" w:hAnsi="宋体" w:cs="Arial"/>
                <w:szCs w:val="21"/>
              </w:rPr>
              <w:t>项目经理</w:t>
            </w:r>
          </w:p>
        </w:tc>
        <w:tc>
          <w:tcPr>
            <w:tcW w:w="10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Cs w:val="21"/>
              </w:rPr>
            </w:pPr>
            <w:r>
              <w:rPr>
                <w:rFonts w:ascii="宋体" w:hAnsi="宋体" w:cs="Arial"/>
                <w:szCs w:val="21"/>
              </w:rPr>
              <w:t>1</w:t>
            </w:r>
          </w:p>
        </w:tc>
        <w:tc>
          <w:tcPr>
            <w:tcW w:w="4116"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Arial"/>
                <w:szCs w:val="21"/>
              </w:rPr>
            </w:pPr>
            <w:r>
              <w:rPr>
                <w:rFonts w:hint="eastAsia" w:ascii="宋体" w:hAnsi="宋体" w:cs="Arial"/>
                <w:szCs w:val="21"/>
              </w:rPr>
              <w:t>工程师及以上职称，持有建设行政主管部门颁发的二级建造师注册证书（机电工程专业），持有有效的交通主管部门颁发的安全生产考核合格证书（B类证书）。</w:t>
            </w:r>
          </w:p>
        </w:tc>
        <w:tc>
          <w:tcPr>
            <w:tcW w:w="1780" w:type="dxa"/>
            <w:vMerge w:val="restart"/>
            <w:tcBorders>
              <w:top w:val="single" w:color="auto" w:sz="6" w:space="0"/>
              <w:left w:val="single" w:color="auto" w:sz="4" w:space="0"/>
              <w:right w:val="single" w:color="auto" w:sz="2" w:space="0"/>
            </w:tcBorders>
            <w:vAlign w:val="center"/>
          </w:tcPr>
          <w:p>
            <w:pPr>
              <w:jc w:val="left"/>
              <w:rPr>
                <w:rFonts w:ascii="宋体" w:hAnsi="宋体" w:cs="Arial"/>
                <w:szCs w:val="21"/>
              </w:rPr>
            </w:pPr>
            <w:r>
              <w:rPr>
                <w:rFonts w:hint="eastAsia"/>
                <w:szCs w:val="21"/>
              </w:rPr>
              <w:t>无在岗项目（指目前未在其他项目上任职，或虽在其他项目上任职但本项目中标后能够从该项目撤离，或处于其他招标项目中标公示期或中标公示期已满但尚未签署合同但本项目中标后能够从该项目撤离）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1663" w:hRule="atLeast"/>
          <w:jc w:val="center"/>
        </w:trPr>
        <w:tc>
          <w:tcPr>
            <w:tcW w:w="2036" w:type="dxa"/>
            <w:tcBorders>
              <w:top w:val="single" w:color="auto" w:sz="6" w:space="0"/>
              <w:left w:val="single" w:color="auto" w:sz="2" w:space="0"/>
              <w:right w:val="single" w:color="auto" w:sz="6" w:space="0"/>
            </w:tcBorders>
            <w:vAlign w:val="center"/>
          </w:tcPr>
          <w:p>
            <w:pPr>
              <w:jc w:val="center"/>
              <w:rPr>
                <w:rFonts w:ascii="宋体" w:hAnsi="宋体" w:cs="Arial"/>
                <w:szCs w:val="21"/>
              </w:rPr>
            </w:pPr>
            <w:r>
              <w:rPr>
                <w:rFonts w:ascii="宋体" w:hAnsi="宋体" w:cs="Arial"/>
                <w:szCs w:val="21"/>
              </w:rPr>
              <w:t>项目总工</w:t>
            </w:r>
          </w:p>
        </w:tc>
        <w:tc>
          <w:tcPr>
            <w:tcW w:w="1094" w:type="dxa"/>
            <w:tcBorders>
              <w:top w:val="single" w:color="auto" w:sz="6" w:space="0"/>
              <w:left w:val="single" w:color="auto" w:sz="6" w:space="0"/>
              <w:right w:val="single" w:color="auto" w:sz="6" w:space="0"/>
            </w:tcBorders>
            <w:vAlign w:val="center"/>
          </w:tcPr>
          <w:p>
            <w:pPr>
              <w:jc w:val="center"/>
              <w:rPr>
                <w:rFonts w:ascii="宋体" w:hAnsi="宋体" w:cs="Arial"/>
                <w:szCs w:val="21"/>
              </w:rPr>
            </w:pPr>
            <w:r>
              <w:rPr>
                <w:rFonts w:hint="eastAsia" w:ascii="宋体" w:hAnsi="宋体" w:cs="Arial"/>
                <w:szCs w:val="21"/>
              </w:rPr>
              <w:t>1</w:t>
            </w:r>
          </w:p>
        </w:tc>
        <w:tc>
          <w:tcPr>
            <w:tcW w:w="4116" w:type="dxa"/>
            <w:tcBorders>
              <w:top w:val="single" w:color="auto" w:sz="6" w:space="0"/>
              <w:left w:val="single" w:color="auto" w:sz="6" w:space="0"/>
              <w:right w:val="single" w:color="auto" w:sz="4" w:space="0"/>
            </w:tcBorders>
            <w:vAlign w:val="center"/>
          </w:tcPr>
          <w:p>
            <w:pPr>
              <w:jc w:val="left"/>
              <w:rPr>
                <w:rFonts w:ascii="宋体" w:hAnsi="宋体" w:cs="Arial"/>
                <w:szCs w:val="21"/>
              </w:rPr>
            </w:pPr>
            <w:r>
              <w:rPr>
                <w:rFonts w:hint="eastAsia" w:ascii="宋体" w:hAnsi="宋体" w:cs="Arial"/>
                <w:szCs w:val="21"/>
              </w:rPr>
              <w:t>高级工程师或以上职称（公路工程专业或公路工程相关专业、机电工程专业或机电工程相关专业）、工程施工或工程管理相关专业持有有效的交通主管部门颁发的安全生产考核合格证书（B类证书）</w:t>
            </w:r>
          </w:p>
        </w:tc>
        <w:tc>
          <w:tcPr>
            <w:tcW w:w="1780" w:type="dxa"/>
            <w:vMerge w:val="continue"/>
            <w:tcBorders>
              <w:left w:val="single" w:color="auto" w:sz="4" w:space="0"/>
              <w:right w:val="single" w:color="auto" w:sz="2" w:space="0"/>
            </w:tcBorders>
            <w:vAlign w:val="center"/>
          </w:tcPr>
          <w:p>
            <w:pPr>
              <w:jc w:val="left"/>
              <w:rPr>
                <w:szCs w:val="21"/>
              </w:rPr>
            </w:pPr>
          </w:p>
        </w:tc>
      </w:tr>
    </w:tbl>
    <w:p>
      <w:pPr>
        <w:spacing w:line="300" w:lineRule="exact"/>
        <w:rPr>
          <w:rFonts w:ascii="宋体" w:hAnsi="宋体" w:cs="Arial"/>
          <w:sz w:val="18"/>
          <w:szCs w:val="18"/>
        </w:rPr>
      </w:pPr>
      <w:r>
        <w:rPr>
          <w:rFonts w:ascii="宋体" w:hAnsi="宋体" w:cs="Arial"/>
          <w:sz w:val="18"/>
          <w:szCs w:val="18"/>
        </w:rPr>
        <w:t>注：1、</w:t>
      </w:r>
      <w:r>
        <w:rPr>
          <w:rFonts w:hint="eastAsia" w:ascii="宋体" w:hAnsi="宋体" w:cs="Arial"/>
          <w:sz w:val="18"/>
          <w:szCs w:val="18"/>
        </w:rPr>
        <w:t>建造师注册证书的注册单位、安全生产考核合格证书的持证单位必须与投标单位名称一致，正在办理变更的必须提供发证机关出具的证明文件（其它证明无效）。</w:t>
      </w:r>
    </w:p>
    <w:p>
      <w:pPr>
        <w:spacing w:line="300" w:lineRule="exact"/>
        <w:ind w:firstLine="270" w:firstLineChars="150"/>
        <w:rPr>
          <w:rFonts w:ascii="宋体" w:hAnsi="宋体" w:cs="Arial"/>
          <w:sz w:val="18"/>
          <w:szCs w:val="18"/>
        </w:rPr>
      </w:pPr>
      <w:r>
        <w:rPr>
          <w:rFonts w:hint="eastAsia" w:ascii="宋体" w:hAnsi="宋体" w:cs="Arial"/>
          <w:sz w:val="18"/>
          <w:szCs w:val="18"/>
        </w:rPr>
        <w:t>2、</w:t>
      </w:r>
      <w:r>
        <w:rPr>
          <w:rFonts w:ascii="宋体" w:hAnsi="宋体" w:cs="Arial"/>
          <w:sz w:val="18"/>
          <w:szCs w:val="18"/>
        </w:rPr>
        <w:t>项目经理</w:t>
      </w:r>
      <w:r>
        <w:rPr>
          <w:rFonts w:hint="eastAsia" w:ascii="宋体" w:hAnsi="宋体" w:cs="Arial"/>
          <w:sz w:val="18"/>
          <w:szCs w:val="18"/>
        </w:rPr>
        <w:t>的安全生产考核合格证应可从交通运输部http://www.mot.gov.cn/相关链接http://219.143.235.78:8080/khglui/（交通运输部公路水运工程企业负责人和安全生产管理人员信息公共平台）进行查询；项目经理的注册建造师证书，应可从http://www.coc.gov.cn/“注册建造师查询”栏链接中查询到；如从上述网站查询不到或与查询到的信息不符，则不予认定。</w:t>
      </w:r>
    </w:p>
    <w:p>
      <w:pPr>
        <w:spacing w:line="300" w:lineRule="exact"/>
        <w:ind w:firstLine="180" w:firstLineChars="100"/>
        <w:rPr>
          <w:rFonts w:ascii="宋体" w:hAnsi="宋体" w:cs="Arial"/>
          <w:sz w:val="18"/>
          <w:szCs w:val="18"/>
        </w:rPr>
      </w:pPr>
      <w:r>
        <w:rPr>
          <w:rFonts w:hint="eastAsia" w:ascii="宋体" w:hAnsi="宋体" w:cs="Arial"/>
          <w:sz w:val="18"/>
          <w:szCs w:val="18"/>
        </w:rPr>
        <w:t>3、根据《交通运输部办公厅关于做好公路水运工程施工企业主要负责人和安全生产管理人员考核管理相关工作的通知》（交办安监函〔2016〕816号）的规定，</w:t>
      </w:r>
      <w:r>
        <w:rPr>
          <w:rFonts w:ascii="宋体" w:hAnsi="宋体" w:cs="Arial"/>
          <w:sz w:val="18"/>
          <w:szCs w:val="18"/>
        </w:rPr>
        <w:t>项目经理</w:t>
      </w:r>
      <w:r>
        <w:rPr>
          <w:rFonts w:hint="eastAsia" w:ascii="宋体" w:hAnsi="宋体" w:cs="Arial"/>
          <w:sz w:val="18"/>
          <w:szCs w:val="18"/>
        </w:rPr>
        <w:t>、项目总工提供的</w:t>
      </w:r>
      <w:r>
        <w:rPr>
          <w:rFonts w:ascii="宋体" w:hAnsi="宋体" w:cs="Arial"/>
          <w:sz w:val="18"/>
          <w:szCs w:val="18"/>
        </w:rPr>
        <w:t>安全生产考核合格证书（B类证书）必须为新证</w:t>
      </w:r>
      <w:r>
        <w:rPr>
          <w:rFonts w:hint="eastAsia" w:ascii="宋体" w:hAnsi="宋体" w:cs="Arial"/>
          <w:sz w:val="18"/>
          <w:szCs w:val="18"/>
        </w:rPr>
        <w:t>。</w:t>
      </w:r>
    </w:p>
    <w:p>
      <w:pPr>
        <w:pStyle w:val="2"/>
        <w:spacing w:line="300" w:lineRule="auto"/>
        <w:ind w:firstLine="200" w:firstLineChars="100"/>
        <w:rPr>
          <w:rFonts w:ascii="宋体" w:hAnsi="宋体" w:cs="Arial"/>
        </w:rPr>
      </w:pPr>
      <w:r>
        <w:rPr>
          <w:rFonts w:hint="eastAsia"/>
          <w:sz w:val="20"/>
          <w:szCs w:val="20"/>
        </w:rPr>
        <w:t>4、根据交通运输部《关于疫情防控期间公路水运工程施工企业主要负责人和安全生产管理人员考核管理有关工作的说明》规定，疫情防控期间安全生产管理人员考核合格证书有效期到期的，有效期自动顺延至疫情防控结束。</w:t>
      </w:r>
    </w:p>
    <w:p>
      <w:pPr>
        <w:spacing w:line="360" w:lineRule="auto"/>
        <w:jc w:val="center"/>
        <w:rPr>
          <w:rFonts w:ascii="宋体" w:hAnsi="宋体"/>
          <w:b/>
          <w:sz w:val="30"/>
          <w:szCs w:val="30"/>
        </w:rPr>
      </w:pPr>
      <w:r>
        <w:rPr>
          <w:rFonts w:ascii="Arial" w:hAnsi="Arial" w:eastAsia="黑体" w:cs="Arial"/>
          <w:b/>
          <w:sz w:val="24"/>
        </w:rPr>
        <w:br w:type="page"/>
      </w:r>
      <w:r>
        <w:rPr>
          <w:rFonts w:ascii="宋体" w:hAnsi="宋体"/>
          <w:b/>
          <w:sz w:val="30"/>
          <w:szCs w:val="30"/>
        </w:rPr>
        <w:t>附录</w:t>
      </w:r>
      <w:r>
        <w:rPr>
          <w:rFonts w:hint="eastAsia" w:ascii="宋体" w:hAnsi="宋体"/>
          <w:b/>
          <w:sz w:val="30"/>
          <w:szCs w:val="30"/>
        </w:rPr>
        <w:t>6</w:t>
      </w:r>
      <w:r>
        <w:rPr>
          <w:rFonts w:ascii="宋体" w:hAnsi="宋体"/>
          <w:b/>
          <w:sz w:val="30"/>
          <w:szCs w:val="30"/>
        </w:rPr>
        <w:t xml:space="preserve"> 资格审查条件（其他管理人员和技术人员最低要求）</w:t>
      </w: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83"/>
        <w:gridCol w:w="5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Ansi="宋体"/>
                <w:sz w:val="24"/>
              </w:rPr>
              <w:t>人员</w:t>
            </w:r>
          </w:p>
        </w:tc>
        <w:tc>
          <w:tcPr>
            <w:tcW w:w="7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Ansi="宋体"/>
                <w:sz w:val="24"/>
              </w:rPr>
              <w:t>数量</w:t>
            </w:r>
          </w:p>
        </w:tc>
        <w:tc>
          <w:tcPr>
            <w:tcW w:w="587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Ansi="宋体"/>
                <w:sz w:val="24"/>
              </w:rPr>
              <w:t>资</w:t>
            </w:r>
            <w:r>
              <w:rPr>
                <w:sz w:val="24"/>
              </w:rPr>
              <w:t xml:space="preserve"> </w:t>
            </w:r>
            <w:r>
              <w:rPr>
                <w:rFonts w:hAnsi="宋体"/>
                <w:sz w:val="24"/>
              </w:rPr>
              <w:t>质</w:t>
            </w:r>
            <w:r>
              <w:rPr>
                <w:sz w:val="24"/>
              </w:rPr>
              <w:t xml:space="preserve"> </w:t>
            </w:r>
            <w:r>
              <w:rPr>
                <w:rFonts w:hAnsi="宋体"/>
                <w:sz w:val="24"/>
              </w:rPr>
              <w:t>要</w:t>
            </w:r>
            <w:r>
              <w:rPr>
                <w:sz w:val="24"/>
              </w:rPr>
              <w:t xml:space="preserve"> </w:t>
            </w:r>
            <w:r>
              <w:rPr>
                <w:rFonts w:hAnsi="宋体"/>
                <w:sz w:val="24"/>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机电维护专业人员</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7</w:t>
            </w:r>
          </w:p>
        </w:tc>
        <w:tc>
          <w:tcPr>
            <w:tcW w:w="5879" w:type="dxa"/>
            <w:tcBorders>
              <w:top w:val="single" w:color="auto" w:sz="4" w:space="0"/>
              <w:left w:val="single" w:color="auto" w:sz="4" w:space="0"/>
              <w:bottom w:val="single" w:color="auto" w:sz="4" w:space="0"/>
              <w:right w:val="single" w:color="auto" w:sz="4" w:space="0"/>
            </w:tcBorders>
            <w:vAlign w:val="center"/>
          </w:tcPr>
          <w:p>
            <w:pPr>
              <w:rPr>
                <w:rFonts w:hAnsi="宋体"/>
                <w:sz w:val="24"/>
              </w:rPr>
            </w:pPr>
            <w:r>
              <w:rPr>
                <w:rFonts w:hint="eastAsia" w:hAnsi="宋体"/>
                <w:sz w:val="24"/>
              </w:rPr>
              <w:t>计算机相关专业、机电相关专业大专以上学历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工程辅助人员</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4</w:t>
            </w:r>
          </w:p>
        </w:tc>
        <w:tc>
          <w:tcPr>
            <w:tcW w:w="5879" w:type="dxa"/>
            <w:tcBorders>
              <w:top w:val="single" w:color="auto" w:sz="4" w:space="0"/>
              <w:left w:val="single" w:color="auto" w:sz="4" w:space="0"/>
              <w:bottom w:val="single" w:color="auto" w:sz="4" w:space="0"/>
              <w:right w:val="single" w:color="auto" w:sz="4" w:space="0"/>
            </w:tcBorders>
            <w:vAlign w:val="center"/>
          </w:tcPr>
          <w:p>
            <w:pPr>
              <w:rPr>
                <w:rFonts w:hAnsi="宋体"/>
                <w:sz w:val="24"/>
              </w:rPr>
            </w:pPr>
            <w:r>
              <w:rPr>
                <w:rFonts w:hint="eastAsia" w:hAnsi="宋体"/>
                <w:sz w:val="24"/>
              </w:rPr>
              <w:t>大专以上学历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Ansi="宋体"/>
                <w:sz w:val="24"/>
              </w:rPr>
            </w:pPr>
            <w:r>
              <w:rPr>
                <w:rFonts w:hAnsi="宋体"/>
                <w:sz w:val="24"/>
              </w:rPr>
              <w:t>安全负责人</w:t>
            </w:r>
          </w:p>
        </w:tc>
        <w:tc>
          <w:tcPr>
            <w:tcW w:w="7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Ansi="宋体"/>
                <w:sz w:val="24"/>
              </w:rPr>
            </w:pPr>
            <w:r>
              <w:rPr>
                <w:rFonts w:hint="eastAsia" w:hAnsi="宋体"/>
                <w:sz w:val="24"/>
              </w:rPr>
              <w:t>2</w:t>
            </w:r>
          </w:p>
        </w:tc>
        <w:tc>
          <w:tcPr>
            <w:tcW w:w="5879" w:type="dxa"/>
            <w:tcBorders>
              <w:top w:val="single" w:color="auto" w:sz="4" w:space="0"/>
              <w:left w:val="single" w:color="auto" w:sz="4" w:space="0"/>
              <w:bottom w:val="single" w:color="auto" w:sz="4" w:space="0"/>
              <w:right w:val="single" w:color="auto" w:sz="4" w:space="0"/>
            </w:tcBorders>
            <w:vAlign w:val="center"/>
          </w:tcPr>
          <w:p>
            <w:pPr>
              <w:spacing w:line="300" w:lineRule="auto"/>
              <w:rPr>
                <w:rFonts w:hAnsi="宋体"/>
                <w:sz w:val="24"/>
              </w:rPr>
            </w:pPr>
            <w:r>
              <w:rPr>
                <w:rFonts w:hAnsi="宋体"/>
                <w:sz w:val="24"/>
              </w:rPr>
              <w:t>持有交通运输主管部门颁发的C类的安全生产考核合格证</w:t>
            </w:r>
            <w:r>
              <w:rPr>
                <w:rFonts w:hint="eastAsia" w:hAnsi="宋体"/>
                <w:sz w:val="24"/>
              </w:rPr>
              <w:t>，注册单位与投标人一致。</w:t>
            </w:r>
          </w:p>
        </w:tc>
      </w:tr>
    </w:tbl>
    <w:p>
      <w:pPr>
        <w:pStyle w:val="2"/>
        <w:rPr>
          <w:rFonts w:ascii="宋体" w:hAnsi="宋体" w:cs="Arial"/>
        </w:rPr>
      </w:pPr>
      <w:r>
        <w:rPr>
          <w:rFonts w:ascii="宋体" w:hAnsi="宋体" w:cs="Arial"/>
        </w:rPr>
        <w:t>注：其他主要管理人员和技术人员不需要</w:t>
      </w:r>
      <w:r>
        <w:rPr>
          <w:rFonts w:hint="eastAsia" w:ascii="宋体" w:hAnsi="宋体" w:cs="Arial"/>
        </w:rPr>
        <w:t>在投标文件中</w:t>
      </w:r>
      <w:r>
        <w:rPr>
          <w:rFonts w:ascii="宋体" w:hAnsi="宋体" w:cs="Arial"/>
        </w:rPr>
        <w:t>提供资料。投标人一旦中标，在合同谈判时应提交上述人员相关资料，人员资历应满足上表要求。上述人员一旦确定，在项目实施过程中，其更换比例不得高于30%。</w:t>
      </w:r>
    </w:p>
    <w:p>
      <w:pPr>
        <w:widowControl/>
        <w:jc w:val="left"/>
        <w:rPr>
          <w:rFonts w:ascii="宋体" w:hAnsi="宋体" w:cs="Arial" w:eastAsiaTheme="minorEastAsia"/>
          <w:sz w:val="18"/>
          <w:szCs w:val="18"/>
        </w:rPr>
      </w:pPr>
      <w:r>
        <w:rPr>
          <w:rFonts w:ascii="宋体" w:hAnsi="宋体" w:cs="Arial"/>
        </w:rPr>
        <w:br w:type="page"/>
      </w: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D5450"/>
    <w:rsid w:val="445D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2021-07-08T03:09:00Z</dcterms:created>
  <dc:creator>A~宋</dc:creator>
  <cp:lastModifiedBy>A~宋</cp:lastModifiedBy>
  <dcterms:modified xsi:type="dcterms:W3CDTF">2021-07-08T03:10:00Z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