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480" w:lineRule="auto"/>
        <w:ind w:left="0" w:leftChars="0" w:firstLine="0" w:firstLineChars="0"/>
        <w:jc w:val="both"/>
        <w:textAlignment w:val="baseline"/>
        <w:rPr>
          <w:rFonts w:hint="eastAsia" w:ascii="宋体" w:hAnsi="宋体" w:eastAsia="宋体" w:cs="Times New Roman"/>
          <w:b/>
          <w:bCs/>
          <w:spacing w:val="0"/>
          <w:position w:val="0"/>
          <w:sz w:val="27"/>
          <w:szCs w:val="27"/>
          <w:lang w:val="en-US" w:eastAsia="zh-CN"/>
        </w:rPr>
      </w:pPr>
      <w:r>
        <w:rPr>
          <w:rFonts w:hint="eastAsia" w:ascii="宋体" w:hAnsi="宋体" w:cs="Times New Roman"/>
          <w:b/>
          <w:bCs/>
          <w:spacing w:val="0"/>
          <w:position w:val="0"/>
          <w:sz w:val="27"/>
          <w:szCs w:val="27"/>
          <w:lang w:val="en-US" w:eastAsia="zh-CN"/>
        </w:rPr>
        <w:t>附件：资格审查与评标办法</w:t>
      </w:r>
    </w:p>
    <w:p>
      <w:pPr>
        <w:keepNext w:val="0"/>
        <w:keepLines w:val="0"/>
        <w:pageBreakBefore w:val="0"/>
        <w:widowControl w:val="0"/>
        <w:kinsoku/>
        <w:wordWrap/>
        <w:overflowPunct/>
        <w:topLinePunct w:val="0"/>
        <w:autoSpaceDE/>
        <w:autoSpaceDN/>
        <w:bidi w:val="0"/>
        <w:adjustRightInd w:val="0"/>
        <w:snapToGrid/>
        <w:spacing w:line="480" w:lineRule="auto"/>
        <w:ind w:left="0" w:leftChars="0" w:firstLine="0" w:firstLineChars="0"/>
        <w:jc w:val="center"/>
        <w:textAlignment w:val="baseline"/>
        <w:rPr>
          <w:rFonts w:hint="eastAsia" w:ascii="宋体" w:hAnsi="宋体" w:eastAsia="宋体" w:cs="Times New Roman"/>
          <w:b w:val="0"/>
          <w:bCs w:val="0"/>
          <w:spacing w:val="0"/>
          <w:position w:val="0"/>
          <w:sz w:val="24"/>
          <w:szCs w:val="24"/>
          <w:lang w:val="en-US" w:eastAsia="zh-CN" w:bidi="ar-SA"/>
        </w:rPr>
      </w:pPr>
      <w:r>
        <w:rPr>
          <w:rFonts w:hint="eastAsia" w:ascii="宋体" w:hAnsi="宋体" w:eastAsia="宋体" w:cs="Times New Roman"/>
          <w:b/>
          <w:bCs/>
          <w:spacing w:val="0"/>
          <w:position w:val="0"/>
          <w:sz w:val="27"/>
          <w:szCs w:val="27"/>
        </w:rPr>
        <w:t>附录1</w:t>
      </w:r>
      <w:r>
        <w:rPr>
          <w:rFonts w:hint="eastAsia" w:ascii="宋体" w:hAnsi="宋体" w:eastAsia="宋体" w:cs="Times New Roman"/>
          <w:b/>
          <w:bCs/>
          <w:spacing w:val="0"/>
          <w:position w:val="0"/>
          <w:sz w:val="27"/>
          <w:szCs w:val="27"/>
          <w:lang w:val="en-US" w:eastAsia="zh-CN"/>
        </w:rPr>
        <w:t xml:space="preserve">  </w:t>
      </w:r>
      <w:r>
        <w:rPr>
          <w:rFonts w:hint="eastAsia" w:ascii="宋体" w:hAnsi="宋体" w:eastAsia="宋体" w:cs="Times New Roman"/>
          <w:b/>
          <w:bCs/>
          <w:spacing w:val="0"/>
          <w:position w:val="0"/>
          <w:sz w:val="27"/>
          <w:szCs w:val="27"/>
        </w:rPr>
        <w:t>资格审查条件（资质最低要求）</w:t>
      </w:r>
    </w:p>
    <w:tbl>
      <w:tblPr>
        <w:tblStyle w:val="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825" w:hRule="atLeast"/>
          <w:jc w:val="center"/>
        </w:trPr>
        <w:tc>
          <w:tcPr>
            <w:tcW w:w="9080" w:type="dxa"/>
            <w:tcBorders>
              <w:tl2br w:val="nil"/>
              <w:tr2bl w:val="nil"/>
            </w:tcBorders>
            <w:shd w:val="clear" w:color="auto" w:fill="EBF1DE"/>
            <w:noWrap w:val="0"/>
            <w:vAlign w:val="center"/>
          </w:tcPr>
          <w:p>
            <w:pPr>
              <w:jc w:val="center"/>
              <w:rPr>
                <w:rFonts w:hint="eastAsia" w:ascii="黑体" w:hAnsi="黑体" w:eastAsia="黑体" w:cs="黑体"/>
                <w:spacing w:val="0"/>
                <w:position w:val="0"/>
                <w:sz w:val="24"/>
              </w:rPr>
            </w:pPr>
            <w:r>
              <w:rPr>
                <w:rFonts w:hint="eastAsia" w:ascii="黑体" w:hAnsi="黑体" w:eastAsia="黑体" w:cs="黑体"/>
                <w:b/>
                <w:bCs/>
                <w:spacing w:val="0"/>
                <w:position w:val="0"/>
                <w:sz w:val="24"/>
              </w:rPr>
              <w:t>资质等级要求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93" w:hRule="atLeast"/>
          <w:jc w:val="center"/>
        </w:trPr>
        <w:tc>
          <w:tcPr>
            <w:tcW w:w="9080"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8" w:line="360" w:lineRule="auto"/>
              <w:ind w:left="0" w:leftChars="0" w:firstLine="0" w:firstLineChars="0"/>
              <w:textAlignment w:val="baseline"/>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投标人应同时具备如下3项要求：</w:t>
            </w:r>
          </w:p>
          <w:p>
            <w:pPr>
              <w:keepNext w:val="0"/>
              <w:keepLines w:val="0"/>
              <w:pageBreakBefore w:val="0"/>
              <w:widowControl/>
              <w:kinsoku w:val="0"/>
              <w:wordWrap/>
              <w:overflowPunct/>
              <w:topLinePunct w:val="0"/>
              <w:autoSpaceDE w:val="0"/>
              <w:autoSpaceDN w:val="0"/>
              <w:bidi w:val="0"/>
              <w:adjustRightInd w:val="0"/>
              <w:snapToGrid w:val="0"/>
              <w:spacing w:before="198" w:line="360" w:lineRule="auto"/>
              <w:ind w:left="0" w:leftChars="0" w:firstLine="0" w:firstLineChars="0"/>
              <w:textAlignment w:val="baseline"/>
              <w:rPr>
                <w:rFonts w:hint="eastAsia" w:ascii="宋体" w:hAnsi="宋体" w:eastAsia="宋体" w:cs="宋体"/>
                <w:spacing w:val="0"/>
                <w:position w:val="0"/>
                <w:sz w:val="24"/>
                <w:szCs w:val="24"/>
                <w:highlight w:val="none"/>
                <w:lang w:val="en-US" w:eastAsia="zh-CN"/>
              </w:rPr>
            </w:pPr>
            <w:r>
              <w:rPr>
                <w:rFonts w:hint="eastAsia" w:ascii="宋体" w:hAnsi="宋体" w:eastAsia="宋体" w:cs="宋体"/>
                <w:spacing w:val="0"/>
                <w:position w:val="0"/>
                <w:sz w:val="24"/>
                <w:szCs w:val="24"/>
                <w:highlight w:val="none"/>
                <w:lang w:eastAsia="zh-CN"/>
              </w:rPr>
              <w:t>①</w:t>
            </w:r>
            <w:r>
              <w:rPr>
                <w:rFonts w:hint="eastAsia" w:ascii="宋体" w:hAnsi="宋体" w:eastAsia="宋体" w:cs="宋体"/>
                <w:spacing w:val="0"/>
                <w:position w:val="0"/>
                <w:sz w:val="24"/>
                <w:szCs w:val="24"/>
                <w:highlight w:val="none"/>
                <w:lang w:val="en-US" w:eastAsia="zh-CN"/>
              </w:rPr>
              <w:t>具有独立法人资格的试验检测机构（或其为非独立法人的下属机构或部门的试验检测机构），持有有效的营业执照或事业单位法人证书；</w:t>
            </w:r>
          </w:p>
          <w:p>
            <w:pPr>
              <w:keepNext w:val="0"/>
              <w:keepLines w:val="0"/>
              <w:pageBreakBefore w:val="0"/>
              <w:widowControl/>
              <w:kinsoku w:val="0"/>
              <w:wordWrap/>
              <w:overflowPunct/>
              <w:topLinePunct w:val="0"/>
              <w:autoSpaceDE w:val="0"/>
              <w:autoSpaceDN w:val="0"/>
              <w:bidi w:val="0"/>
              <w:adjustRightInd w:val="0"/>
              <w:snapToGrid w:val="0"/>
              <w:spacing w:before="198" w:line="360" w:lineRule="auto"/>
              <w:ind w:left="0" w:leftChars="0" w:firstLine="0" w:firstLineChars="0"/>
              <w:textAlignment w:val="baseline"/>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lang w:eastAsia="zh-CN"/>
              </w:rPr>
              <w:t>②具备交通运输部核发的有效的公路工程交通工程专项试验检测资质，且具有</w:t>
            </w:r>
            <w:r>
              <w:rPr>
                <w:rFonts w:hint="eastAsia" w:ascii="宋体" w:hAnsi="宋体" w:eastAsia="宋体" w:cs="宋体"/>
                <w:spacing w:val="0"/>
                <w:position w:val="0"/>
                <w:sz w:val="24"/>
                <w:szCs w:val="24"/>
                <w:highlight w:val="none"/>
                <w:lang w:val="en-US" w:eastAsia="zh-CN"/>
              </w:rPr>
              <w:t>有效</w:t>
            </w:r>
            <w:r>
              <w:rPr>
                <w:rFonts w:hint="eastAsia" w:ascii="宋体" w:hAnsi="宋体" w:eastAsia="宋体" w:cs="宋体"/>
                <w:spacing w:val="0"/>
                <w:position w:val="0"/>
                <w:sz w:val="24"/>
                <w:szCs w:val="24"/>
                <w:highlight w:val="none"/>
                <w:lang w:eastAsia="zh-CN"/>
              </w:rPr>
              <w:t>的计量认证或资质认定证书（CMA），附表检测范围应覆盖本次招标所需的全部检测工作内容；</w:t>
            </w:r>
          </w:p>
          <w:p>
            <w:pPr>
              <w:keepNext w:val="0"/>
              <w:keepLines w:val="0"/>
              <w:pageBreakBefore w:val="0"/>
              <w:widowControl/>
              <w:kinsoku w:val="0"/>
              <w:wordWrap/>
              <w:overflowPunct/>
              <w:topLinePunct w:val="0"/>
              <w:autoSpaceDE w:val="0"/>
              <w:autoSpaceDN w:val="0"/>
              <w:bidi w:val="0"/>
              <w:adjustRightInd w:val="0"/>
              <w:snapToGrid w:val="0"/>
              <w:spacing w:before="198" w:line="360" w:lineRule="auto"/>
              <w:ind w:left="0" w:leftChars="0" w:firstLine="0" w:firstLineChars="0"/>
              <w:textAlignment w:val="baseline"/>
              <w:rPr>
                <w:rFonts w:hint="eastAsia" w:ascii="黑体" w:hAnsi="黑体" w:eastAsia="黑体" w:cs="黑体"/>
                <w:spacing w:val="0"/>
                <w:position w:val="0"/>
                <w:sz w:val="24"/>
              </w:rPr>
            </w:pPr>
            <w:r>
              <w:rPr>
                <w:rFonts w:hint="eastAsia" w:ascii="宋体" w:hAnsi="宋体" w:eastAsia="宋体" w:cs="宋体"/>
                <w:spacing w:val="0"/>
                <w:position w:val="0"/>
                <w:sz w:val="24"/>
                <w:szCs w:val="24"/>
                <w:highlight w:val="none"/>
                <w:lang w:eastAsia="zh-CN"/>
              </w:rPr>
              <w:t>③</w:t>
            </w:r>
            <w:r>
              <w:rPr>
                <w:rFonts w:hint="eastAsia" w:ascii="宋体" w:hAnsi="宋体" w:eastAsia="宋体" w:cs="宋体"/>
                <w:spacing w:val="0"/>
                <w:position w:val="0"/>
                <w:sz w:val="24"/>
                <w:szCs w:val="24"/>
                <w:highlight w:val="none"/>
                <w:lang w:val="en-US" w:eastAsia="zh-CN"/>
              </w:rPr>
              <w:t>投标人应进入交通运输部“公路水运工程试验检测管理系统”</w:t>
            </w:r>
            <w:bookmarkStart w:id="8" w:name="_GoBack"/>
            <w:bookmarkEnd w:id="8"/>
            <w:r>
              <w:rPr>
                <w:rFonts w:hint="eastAsia" w:ascii="宋体" w:hAnsi="宋体" w:eastAsia="宋体" w:cs="宋体"/>
                <w:spacing w:val="0"/>
                <w:position w:val="0"/>
                <w:sz w:val="24"/>
                <w:szCs w:val="24"/>
                <w:highlight w:val="none"/>
                <w:lang w:val="en-US" w:eastAsia="zh-CN"/>
              </w:rPr>
              <w:t>中的公路工程试验检测机构名录，且投标人名称和资质与该名录中的相应企业名称和资质完全一致。</w:t>
            </w:r>
          </w:p>
        </w:tc>
      </w:tr>
    </w:tbl>
    <w:p>
      <w:pPr>
        <w:spacing w:line="360" w:lineRule="auto"/>
        <w:jc w:val="center"/>
        <w:rPr>
          <w:rFonts w:hint="eastAsia" w:ascii="宋体" w:hAnsi="宋体"/>
          <w:iCs/>
          <w:snapToGrid w:val="0"/>
          <w:spacing w:val="0"/>
          <w:kern w:val="0"/>
          <w:position w:val="0"/>
          <w:szCs w:val="21"/>
        </w:rPr>
      </w:pPr>
    </w:p>
    <w:p>
      <w:pPr>
        <w:pStyle w:val="11"/>
        <w:outlineLvl w:val="9"/>
        <w:rPr>
          <w:spacing w:val="0"/>
          <w:position w:val="0"/>
        </w:rPr>
      </w:pPr>
    </w:p>
    <w:p>
      <w:pPr>
        <w:keepNext w:val="0"/>
        <w:keepLines w:val="0"/>
        <w:pageBreakBefore w:val="0"/>
        <w:widowControl w:val="0"/>
        <w:kinsoku/>
        <w:wordWrap/>
        <w:overflowPunct/>
        <w:topLinePunct w:val="0"/>
        <w:autoSpaceDE/>
        <w:autoSpaceDN/>
        <w:bidi w:val="0"/>
        <w:adjustRightInd w:val="0"/>
        <w:snapToGrid/>
        <w:spacing w:line="480" w:lineRule="auto"/>
        <w:ind w:firstLine="454"/>
        <w:jc w:val="center"/>
        <w:textAlignment w:val="baseline"/>
        <w:outlineLvl w:val="3"/>
        <w:rPr>
          <w:rFonts w:hint="eastAsia" w:ascii="宋体" w:hAnsi="宋体"/>
          <w:b/>
          <w:bCs/>
          <w:spacing w:val="0"/>
          <w:position w:val="0"/>
          <w:sz w:val="27"/>
          <w:szCs w:val="27"/>
        </w:rPr>
      </w:pPr>
      <w:r>
        <w:rPr>
          <w:rFonts w:hint="eastAsia" w:ascii="宋体" w:hAnsi="宋体"/>
          <w:b/>
          <w:bCs/>
          <w:spacing w:val="0"/>
          <w:position w:val="0"/>
          <w:sz w:val="27"/>
          <w:szCs w:val="27"/>
          <w:lang w:val="en-US" w:eastAsia="zh-CN"/>
        </w:rPr>
        <w:br w:type="page"/>
      </w:r>
      <w:r>
        <w:rPr>
          <w:rFonts w:hint="eastAsia" w:ascii="宋体" w:hAnsi="宋体" w:eastAsia="宋体" w:cs="Times New Roman"/>
          <w:b/>
          <w:bCs/>
          <w:spacing w:val="0"/>
          <w:position w:val="0"/>
          <w:sz w:val="27"/>
          <w:szCs w:val="27"/>
          <w:lang w:val="en-US" w:eastAsia="zh-CN"/>
        </w:rPr>
        <w:t xml:space="preserve">附录2  </w:t>
      </w:r>
      <w:r>
        <w:rPr>
          <w:rFonts w:hint="eastAsia" w:ascii="宋体" w:hAnsi="宋体" w:eastAsia="宋体" w:cs="Times New Roman"/>
          <w:b/>
          <w:bCs/>
          <w:spacing w:val="0"/>
          <w:position w:val="0"/>
          <w:sz w:val="27"/>
          <w:szCs w:val="27"/>
        </w:rPr>
        <w:t>资格审查条件（业绩</w:t>
      </w:r>
      <w:r>
        <w:rPr>
          <w:rFonts w:hint="eastAsia" w:ascii="宋体" w:hAnsi="宋体"/>
          <w:b/>
          <w:bCs/>
          <w:spacing w:val="0"/>
          <w:position w:val="0"/>
          <w:sz w:val="27"/>
          <w:szCs w:val="27"/>
        </w:rPr>
        <w:t>最低</w:t>
      </w:r>
      <w:r>
        <w:rPr>
          <w:rFonts w:hint="eastAsia" w:ascii="宋体" w:hAnsi="宋体" w:eastAsia="宋体" w:cs="Times New Roman"/>
          <w:b/>
          <w:bCs/>
          <w:spacing w:val="0"/>
          <w:position w:val="0"/>
          <w:sz w:val="27"/>
          <w:szCs w:val="27"/>
        </w:rPr>
        <w:t>要求）</w:t>
      </w:r>
    </w:p>
    <w:tbl>
      <w:tblPr>
        <w:tblStyle w:val="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940" w:type="dxa"/>
            <w:tcBorders>
              <w:tl2br w:val="nil"/>
              <w:tr2bl w:val="nil"/>
            </w:tcBorders>
            <w:shd w:val="clear" w:color="auto" w:fill="EBF1DE"/>
            <w:noWrap w:val="0"/>
            <w:vAlign w:val="center"/>
          </w:tcPr>
          <w:p>
            <w:pPr>
              <w:spacing w:line="320" w:lineRule="exact"/>
              <w:jc w:val="center"/>
              <w:rPr>
                <w:rFonts w:hint="eastAsia" w:ascii="黑体" w:hAnsi="黑体" w:eastAsia="黑体" w:cs="黑体"/>
                <w:b/>
                <w:spacing w:val="0"/>
                <w:position w:val="0"/>
                <w:sz w:val="24"/>
              </w:rPr>
            </w:pPr>
            <w:r>
              <w:rPr>
                <w:rFonts w:hint="eastAsia" w:ascii="黑体" w:hAnsi="黑体" w:eastAsia="黑体" w:cs="黑体"/>
                <w:b/>
                <w:spacing w:val="0"/>
                <w:position w:val="0"/>
                <w:sz w:val="24"/>
              </w:rPr>
              <w:t>业绩要求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23" w:hRule="atLeast"/>
          <w:jc w:val="center"/>
        </w:trPr>
        <w:tc>
          <w:tcPr>
            <w:tcW w:w="8940" w:type="dxa"/>
            <w:tcBorders>
              <w:tl2br w:val="nil"/>
              <w:tr2bl w:val="nil"/>
            </w:tcBorders>
            <w:noWrap w:val="0"/>
            <w:vAlign w:val="center"/>
          </w:tcPr>
          <w:p>
            <w:pPr>
              <w:adjustRightInd w:val="0"/>
              <w:snapToGrid w:val="0"/>
              <w:spacing w:line="360" w:lineRule="auto"/>
              <w:ind w:left="0" w:leftChars="0" w:firstLine="0" w:firstLineChars="0"/>
              <w:jc w:val="both"/>
              <w:rPr>
                <w:rFonts w:hint="eastAsia" w:ascii="黑体" w:hAnsi="黑体" w:eastAsia="黑体" w:cs="黑体"/>
                <w:spacing w:val="0"/>
                <w:position w:val="0"/>
                <w:szCs w:val="21"/>
              </w:rPr>
            </w:pPr>
            <w:r>
              <w:rPr>
                <w:rFonts w:hint="eastAsia" w:ascii="宋体" w:hAnsi="宋体" w:eastAsia="宋体" w:cs="宋体"/>
                <w:spacing w:val="0"/>
                <w:position w:val="0"/>
                <w:sz w:val="24"/>
                <w:highlight w:val="none"/>
              </w:rPr>
              <w:t>本项目对</w:t>
            </w:r>
            <w:r>
              <w:rPr>
                <w:rFonts w:hint="eastAsia" w:ascii="宋体" w:hAnsi="宋体" w:eastAsia="宋体" w:cs="宋体"/>
                <w:spacing w:val="0"/>
                <w:position w:val="0"/>
                <w:sz w:val="24"/>
                <w:highlight w:val="none"/>
                <w:lang w:eastAsia="zh-CN"/>
              </w:rPr>
              <w:t>投标人的单位</w:t>
            </w:r>
            <w:r>
              <w:rPr>
                <w:rFonts w:hint="eastAsia" w:ascii="宋体" w:hAnsi="宋体" w:eastAsia="宋体" w:cs="宋体"/>
                <w:spacing w:val="0"/>
                <w:position w:val="0"/>
                <w:sz w:val="24"/>
                <w:highlight w:val="none"/>
              </w:rPr>
              <w:t>业绩不作为资格审查条件。</w:t>
            </w:r>
          </w:p>
        </w:tc>
      </w:tr>
    </w:tbl>
    <w:p>
      <w:pPr>
        <w:pStyle w:val="11"/>
        <w:outlineLvl w:val="9"/>
        <w:rPr>
          <w:spacing w:val="0"/>
          <w:position w:val="0"/>
        </w:rPr>
      </w:pPr>
    </w:p>
    <w:p>
      <w:pPr>
        <w:pStyle w:val="4"/>
        <w:keepNext/>
        <w:keepLines w:val="0"/>
        <w:pageBreakBefore w:val="0"/>
        <w:widowControl/>
        <w:kinsoku/>
        <w:wordWrap/>
        <w:overflowPunct/>
        <w:topLinePunct w:val="0"/>
        <w:autoSpaceDE w:val="0"/>
        <w:autoSpaceDN w:val="0"/>
        <w:bidi w:val="0"/>
        <w:adjustRightInd w:val="0"/>
        <w:snapToGrid/>
        <w:spacing w:line="480" w:lineRule="auto"/>
        <w:ind w:right="-119" w:firstLine="454"/>
        <w:jc w:val="center"/>
        <w:textAlignment w:val="bottom"/>
        <w:outlineLvl w:val="3"/>
        <w:rPr>
          <w:rFonts w:hint="eastAsia" w:ascii="宋体" w:hAnsi="宋体"/>
          <w:b/>
          <w:bCs/>
          <w:spacing w:val="0"/>
          <w:position w:val="0"/>
          <w:sz w:val="27"/>
          <w:szCs w:val="27"/>
        </w:rPr>
      </w:pPr>
      <w:r>
        <w:rPr>
          <w:rFonts w:hint="eastAsia" w:ascii="宋体" w:hAnsi="宋体"/>
          <w:b/>
          <w:bCs/>
          <w:spacing w:val="0"/>
          <w:position w:val="0"/>
          <w:sz w:val="27"/>
          <w:szCs w:val="27"/>
        </w:rPr>
        <w:br w:type="page"/>
      </w:r>
      <w:r>
        <w:rPr>
          <w:rFonts w:hint="eastAsia" w:ascii="宋体" w:hAnsi="宋体"/>
          <w:b/>
          <w:bCs/>
          <w:spacing w:val="0"/>
          <w:position w:val="0"/>
          <w:sz w:val="27"/>
          <w:szCs w:val="27"/>
        </w:rPr>
        <w:t>附录</w:t>
      </w:r>
      <w:r>
        <w:rPr>
          <w:rFonts w:hint="eastAsia" w:ascii="宋体" w:hAnsi="宋体"/>
          <w:b/>
          <w:bCs/>
          <w:spacing w:val="0"/>
          <w:position w:val="0"/>
          <w:sz w:val="27"/>
          <w:szCs w:val="27"/>
          <w:lang w:val="en-US" w:eastAsia="zh-CN"/>
        </w:rPr>
        <w:t xml:space="preserve">3 </w:t>
      </w:r>
      <w:r>
        <w:rPr>
          <w:rFonts w:hint="eastAsia" w:ascii="宋体" w:hAnsi="宋体"/>
          <w:b/>
          <w:bCs/>
          <w:spacing w:val="0"/>
          <w:position w:val="0"/>
          <w:sz w:val="27"/>
          <w:szCs w:val="27"/>
        </w:rPr>
        <w:t>资格审查条件（信誉最低要求）</w:t>
      </w:r>
    </w:p>
    <w:tbl>
      <w:tblPr>
        <w:tblStyle w:val="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760" w:type="dxa"/>
            <w:tcBorders>
              <w:tl2br w:val="nil"/>
              <w:tr2bl w:val="nil"/>
            </w:tcBorders>
            <w:shd w:val="clear" w:color="auto" w:fill="EBF1DE"/>
            <w:noWrap w:val="0"/>
            <w:vAlign w:val="center"/>
          </w:tcPr>
          <w:p>
            <w:pPr>
              <w:spacing w:line="320" w:lineRule="exact"/>
              <w:jc w:val="center"/>
              <w:rPr>
                <w:rFonts w:hint="eastAsia" w:ascii="黑体" w:hAnsi="黑体" w:eastAsia="黑体" w:cs="黑体"/>
                <w:b/>
                <w:spacing w:val="0"/>
                <w:position w:val="0"/>
                <w:sz w:val="24"/>
              </w:rPr>
            </w:pPr>
            <w:r>
              <w:rPr>
                <w:rFonts w:hint="eastAsia" w:ascii="黑体" w:hAnsi="黑体" w:eastAsia="黑体" w:cs="黑体"/>
                <w:b/>
                <w:spacing w:val="0"/>
                <w:position w:val="0"/>
                <w:sz w:val="24"/>
              </w:rPr>
              <w:t>信誉要求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02" w:hRule="atLeast"/>
          <w:jc w:val="center"/>
        </w:trPr>
        <w:tc>
          <w:tcPr>
            <w:tcW w:w="8760" w:type="dxa"/>
            <w:tcBorders>
              <w:tl2br w:val="nil"/>
              <w:tr2bl w:val="nil"/>
            </w:tcBorders>
            <w:noWrap w:val="0"/>
            <w:vAlign w:val="center"/>
          </w:tcPr>
          <w:p>
            <w:pPr>
              <w:spacing w:before="108" w:line="360" w:lineRule="auto"/>
              <w:ind w:left="0" w:leftChars="0" w:firstLine="0" w:firstLineChars="0"/>
              <w:jc w:val="both"/>
              <w:rPr>
                <w:rFonts w:hint="eastAsia" w:ascii="黑体" w:hAnsi="黑体" w:eastAsia="黑体" w:cs="黑体"/>
                <w:spacing w:val="0"/>
                <w:position w:val="0"/>
                <w:szCs w:val="21"/>
              </w:rPr>
            </w:pPr>
            <w:r>
              <w:rPr>
                <w:rFonts w:hint="eastAsia" w:ascii="宋体" w:hAnsi="宋体" w:eastAsia="宋体" w:cs="宋体"/>
                <w:color w:val="auto"/>
                <w:spacing w:val="0"/>
                <w:position w:val="0"/>
                <w:sz w:val="24"/>
                <w:szCs w:val="24"/>
                <w:highlight w:val="none"/>
                <w:lang w:eastAsia="zh-CN"/>
              </w:rPr>
              <w:t>在“公路水运工程试验检测管理信息系统”中202</w:t>
            </w:r>
            <w:r>
              <w:rPr>
                <w:rFonts w:hint="eastAsia" w:ascii="宋体" w:hAnsi="宋体" w:eastAsia="宋体" w:cs="宋体"/>
                <w:color w:val="auto"/>
                <w:spacing w:val="0"/>
                <w:position w:val="0"/>
                <w:sz w:val="24"/>
                <w:szCs w:val="24"/>
                <w:highlight w:val="none"/>
                <w:lang w:val="en-US" w:eastAsia="zh-CN"/>
              </w:rPr>
              <w:t>1</w:t>
            </w:r>
            <w:r>
              <w:rPr>
                <w:rFonts w:hint="eastAsia" w:ascii="宋体" w:hAnsi="宋体" w:eastAsia="宋体" w:cs="宋体"/>
                <w:color w:val="auto"/>
                <w:spacing w:val="0"/>
                <w:position w:val="0"/>
                <w:sz w:val="24"/>
                <w:szCs w:val="24"/>
                <w:highlight w:val="none"/>
                <w:lang w:eastAsia="zh-CN"/>
              </w:rPr>
              <w:t>年度的信用评价（公路工程专业）等级为C级及以上。</w:t>
            </w:r>
          </w:p>
        </w:tc>
      </w:tr>
    </w:tbl>
    <w:p>
      <w:pPr>
        <w:spacing w:line="240" w:lineRule="auto"/>
        <w:jc w:val="center"/>
        <w:outlineLvl w:val="9"/>
        <w:rPr>
          <w:rFonts w:ascii="宋体" w:hAnsi="宋体"/>
          <w:spacing w:val="0"/>
          <w:kern w:val="10"/>
          <w:position w:val="0"/>
          <w:sz w:val="18"/>
          <w:szCs w:val="18"/>
        </w:rPr>
      </w:pPr>
    </w:p>
    <w:p>
      <w:pPr>
        <w:spacing w:line="240" w:lineRule="auto"/>
        <w:jc w:val="center"/>
        <w:outlineLvl w:val="9"/>
        <w:rPr>
          <w:rFonts w:ascii="宋体" w:hAnsi="宋体"/>
          <w:spacing w:val="0"/>
          <w:kern w:val="10"/>
          <w:position w:val="0"/>
          <w:sz w:val="18"/>
          <w:szCs w:val="18"/>
        </w:rPr>
      </w:pPr>
      <w:r>
        <w:rPr>
          <w:rFonts w:ascii="宋体" w:hAnsi="宋体"/>
          <w:spacing w:val="0"/>
          <w:kern w:val="10"/>
          <w:position w:val="0"/>
          <w:sz w:val="18"/>
          <w:szCs w:val="18"/>
        </w:rPr>
        <w:br w:type="page"/>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outlineLvl w:val="3"/>
        <w:rPr>
          <w:rFonts w:ascii="宋体" w:hAnsi="宋体"/>
          <w:b/>
          <w:bCs/>
          <w:spacing w:val="0"/>
          <w:position w:val="0"/>
          <w:highlight w:val="none"/>
        </w:rPr>
      </w:pPr>
      <w:r>
        <w:rPr>
          <w:rFonts w:hint="eastAsia" w:ascii="宋体" w:hAnsi="宋体"/>
          <w:b/>
          <w:bCs/>
          <w:spacing w:val="0"/>
          <w:position w:val="0"/>
          <w:sz w:val="27"/>
          <w:szCs w:val="27"/>
          <w:highlight w:val="none"/>
        </w:rPr>
        <w:t>附录</w:t>
      </w:r>
      <w:r>
        <w:rPr>
          <w:rFonts w:hint="eastAsia" w:ascii="宋体" w:hAnsi="宋体"/>
          <w:b/>
          <w:bCs/>
          <w:spacing w:val="0"/>
          <w:position w:val="0"/>
          <w:sz w:val="27"/>
          <w:szCs w:val="27"/>
          <w:highlight w:val="none"/>
          <w:lang w:val="en-US" w:eastAsia="zh-CN"/>
        </w:rPr>
        <w:t>4</w:t>
      </w:r>
      <w:r>
        <w:rPr>
          <w:rFonts w:hint="eastAsia" w:ascii="宋体" w:hAnsi="宋体"/>
          <w:b/>
          <w:bCs/>
          <w:spacing w:val="0"/>
          <w:position w:val="0"/>
          <w:sz w:val="27"/>
          <w:szCs w:val="27"/>
          <w:highlight w:val="none"/>
        </w:rPr>
        <w:t>资格审查条件（</w:t>
      </w:r>
      <w:r>
        <w:rPr>
          <w:rFonts w:hint="eastAsia" w:ascii="宋体" w:hAnsi="宋体"/>
          <w:b/>
          <w:bCs/>
          <w:spacing w:val="0"/>
          <w:position w:val="0"/>
          <w:sz w:val="27"/>
          <w:szCs w:val="27"/>
          <w:highlight w:val="none"/>
          <w:lang w:eastAsia="zh-CN"/>
        </w:rPr>
        <w:t>主要</w:t>
      </w:r>
      <w:r>
        <w:rPr>
          <w:rFonts w:hint="eastAsia" w:ascii="宋体" w:hAnsi="宋体"/>
          <w:b/>
          <w:bCs/>
          <w:spacing w:val="0"/>
          <w:position w:val="0"/>
          <w:sz w:val="27"/>
          <w:szCs w:val="27"/>
          <w:highlight w:val="none"/>
        </w:rPr>
        <w:t>人员最低要求）</w:t>
      </w:r>
    </w:p>
    <w:tbl>
      <w:tblPr>
        <w:tblStyle w:val="8"/>
        <w:tblW w:w="98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060"/>
        <w:gridCol w:w="5331"/>
        <w:gridCol w:w="19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588" w:type="dxa"/>
            <w:tcBorders>
              <w:tl2br w:val="nil"/>
              <w:tr2bl w:val="nil"/>
            </w:tcBorders>
            <w:shd w:val="clear" w:color="auto" w:fill="EBF1DE"/>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黑体" w:hAnsi="黑体" w:eastAsia="黑体" w:cs="黑体"/>
                <w:b/>
                <w:bCs/>
                <w:color w:val="auto"/>
                <w:spacing w:val="0"/>
                <w:kern w:val="2"/>
                <w:position w:val="0"/>
                <w:sz w:val="21"/>
                <w:szCs w:val="21"/>
                <w:highlight w:val="none"/>
              </w:rPr>
            </w:pPr>
            <w:r>
              <w:rPr>
                <w:rFonts w:hint="eastAsia" w:ascii="黑体" w:hAnsi="黑体" w:eastAsia="黑体" w:cs="黑体"/>
                <w:b/>
                <w:bCs/>
                <w:color w:val="auto"/>
                <w:spacing w:val="0"/>
                <w:kern w:val="2"/>
                <w:position w:val="0"/>
                <w:sz w:val="21"/>
                <w:szCs w:val="21"/>
                <w:highlight w:val="none"/>
              </w:rPr>
              <w:t>人员</w:t>
            </w:r>
          </w:p>
        </w:tc>
        <w:tc>
          <w:tcPr>
            <w:tcW w:w="1060" w:type="dxa"/>
            <w:tcBorders>
              <w:tl2br w:val="nil"/>
              <w:tr2bl w:val="nil"/>
            </w:tcBorders>
            <w:shd w:val="clear" w:color="auto" w:fill="EBF1DE"/>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黑体" w:hAnsi="黑体" w:eastAsia="黑体" w:cs="黑体"/>
                <w:b/>
                <w:bCs/>
                <w:color w:val="auto"/>
                <w:spacing w:val="0"/>
                <w:kern w:val="2"/>
                <w:position w:val="0"/>
                <w:sz w:val="21"/>
                <w:szCs w:val="21"/>
                <w:highlight w:val="none"/>
              </w:rPr>
            </w:pPr>
            <w:r>
              <w:rPr>
                <w:rFonts w:hint="eastAsia" w:ascii="黑体" w:hAnsi="黑体" w:eastAsia="黑体" w:cs="黑体"/>
                <w:b/>
                <w:bCs/>
                <w:color w:val="auto"/>
                <w:spacing w:val="0"/>
                <w:kern w:val="2"/>
                <w:position w:val="0"/>
                <w:sz w:val="21"/>
                <w:szCs w:val="21"/>
                <w:highlight w:val="none"/>
              </w:rPr>
              <w:t>最低数量要求</w:t>
            </w:r>
          </w:p>
        </w:tc>
        <w:tc>
          <w:tcPr>
            <w:tcW w:w="5331" w:type="dxa"/>
            <w:tcBorders>
              <w:tl2br w:val="nil"/>
              <w:tr2bl w:val="nil"/>
            </w:tcBorders>
            <w:shd w:val="clear" w:color="auto" w:fill="EBF1DE"/>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黑体" w:hAnsi="黑体" w:eastAsia="黑体" w:cs="黑体"/>
                <w:b/>
                <w:bCs/>
                <w:color w:val="auto"/>
                <w:spacing w:val="0"/>
                <w:kern w:val="2"/>
                <w:position w:val="0"/>
                <w:sz w:val="21"/>
                <w:szCs w:val="21"/>
                <w:highlight w:val="none"/>
                <w:lang w:val="en-US" w:eastAsia="zh-CN" w:bidi="ar-SA"/>
              </w:rPr>
            </w:pPr>
            <w:r>
              <w:rPr>
                <w:rFonts w:hint="eastAsia" w:ascii="黑体" w:hAnsi="黑体" w:eastAsia="黑体" w:cs="黑体"/>
                <w:b/>
                <w:bCs/>
                <w:color w:val="auto"/>
                <w:spacing w:val="0"/>
                <w:kern w:val="2"/>
                <w:position w:val="0"/>
                <w:sz w:val="21"/>
                <w:szCs w:val="21"/>
                <w:highlight w:val="none"/>
              </w:rPr>
              <w:t>强制性要求</w:t>
            </w:r>
          </w:p>
        </w:tc>
        <w:tc>
          <w:tcPr>
            <w:tcW w:w="1918" w:type="dxa"/>
            <w:tcBorders>
              <w:tl2br w:val="nil"/>
              <w:tr2bl w:val="nil"/>
            </w:tcBorders>
            <w:shd w:val="clear" w:color="auto" w:fill="EBF1DE"/>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黑体" w:hAnsi="黑体" w:eastAsia="黑体" w:cs="黑体"/>
                <w:b/>
                <w:bCs/>
                <w:color w:val="auto"/>
                <w:spacing w:val="0"/>
                <w:kern w:val="2"/>
                <w:position w:val="0"/>
                <w:sz w:val="21"/>
                <w:szCs w:val="21"/>
                <w:highlight w:val="none"/>
              </w:rPr>
            </w:pPr>
            <w:r>
              <w:rPr>
                <w:rFonts w:hint="eastAsia" w:ascii="黑体" w:hAnsi="黑体" w:eastAsia="黑体" w:cs="黑体"/>
                <w:b/>
                <w:bCs/>
                <w:color w:val="auto"/>
                <w:spacing w:val="0"/>
                <w:kern w:val="2"/>
                <w:position w:val="0"/>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25" w:hRule="atLeast"/>
          <w:jc w:val="center"/>
        </w:trPr>
        <w:tc>
          <w:tcPr>
            <w:tcW w:w="1588" w:type="dxa"/>
            <w:tcBorders>
              <w:tl2br w:val="nil"/>
              <w:tr2bl w:val="nil"/>
            </w:tcBorders>
            <w:noWrap w:val="0"/>
            <w:vAlign w:val="center"/>
          </w:tcPr>
          <w:p>
            <w:pPr>
              <w:pStyle w:val="13"/>
              <w:keepNext w:val="0"/>
              <w:keepLines w:val="0"/>
              <w:pageBreakBefore w:val="0"/>
              <w:kinsoku/>
              <w:wordWrap/>
              <w:overflowPunct/>
              <w:topLinePunct w:val="0"/>
              <w:bidi w:val="0"/>
              <w:adjustRightInd/>
              <w:snapToGrid/>
              <w:spacing w:line="360" w:lineRule="exact"/>
              <w:jc w:val="center"/>
              <w:rPr>
                <w:rFonts w:hint="eastAsia" w:ascii="黑体" w:hAnsi="黑体" w:eastAsia="黑体" w:cs="黑体"/>
                <w:color w:val="auto"/>
                <w:spacing w:val="0"/>
                <w:kern w:val="2"/>
                <w:position w:val="0"/>
                <w:sz w:val="24"/>
                <w:szCs w:val="24"/>
                <w:highlight w:val="none"/>
              </w:rPr>
            </w:pPr>
            <w:r>
              <w:rPr>
                <w:rFonts w:hint="eastAsia" w:ascii="黑体" w:hAnsi="黑体" w:eastAsia="黑体" w:cs="黑体"/>
                <w:color w:val="auto"/>
                <w:spacing w:val="0"/>
                <w:kern w:val="2"/>
                <w:position w:val="0"/>
                <w:sz w:val="24"/>
                <w:szCs w:val="24"/>
                <w:highlight w:val="none"/>
              </w:rPr>
              <w:t>项目负责人</w:t>
            </w:r>
          </w:p>
        </w:tc>
        <w:tc>
          <w:tcPr>
            <w:tcW w:w="1060" w:type="dxa"/>
            <w:tcBorders>
              <w:tl2br w:val="nil"/>
              <w:tr2bl w:val="nil"/>
            </w:tcBorders>
            <w:noWrap w:val="0"/>
            <w:vAlign w:val="center"/>
          </w:tcPr>
          <w:p>
            <w:pPr>
              <w:pStyle w:val="13"/>
              <w:keepNext w:val="0"/>
              <w:keepLines w:val="0"/>
              <w:pageBreakBefore w:val="0"/>
              <w:kinsoku/>
              <w:wordWrap/>
              <w:overflowPunct/>
              <w:topLinePunct w:val="0"/>
              <w:bidi w:val="0"/>
              <w:adjustRightInd/>
              <w:snapToGrid/>
              <w:spacing w:line="360" w:lineRule="exact"/>
              <w:jc w:val="center"/>
              <w:rPr>
                <w:rFonts w:hint="eastAsia" w:ascii="黑体" w:hAnsi="黑体" w:eastAsia="黑体" w:cs="黑体"/>
                <w:color w:val="auto"/>
                <w:spacing w:val="0"/>
                <w:kern w:val="2"/>
                <w:position w:val="0"/>
                <w:sz w:val="24"/>
                <w:szCs w:val="24"/>
                <w:highlight w:val="none"/>
              </w:rPr>
            </w:pPr>
            <w:r>
              <w:rPr>
                <w:rFonts w:hint="eastAsia" w:ascii="黑体" w:hAnsi="黑体" w:eastAsia="黑体" w:cs="黑体"/>
                <w:color w:val="auto"/>
                <w:spacing w:val="0"/>
                <w:kern w:val="2"/>
                <w:position w:val="0"/>
                <w:sz w:val="24"/>
                <w:szCs w:val="24"/>
                <w:highlight w:val="none"/>
              </w:rPr>
              <w:t>1</w:t>
            </w:r>
          </w:p>
        </w:tc>
        <w:tc>
          <w:tcPr>
            <w:tcW w:w="53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baseline"/>
              <w:rPr>
                <w:rFonts w:hint="eastAsia" w:ascii="黑体" w:hAnsi="黑体" w:eastAsia="黑体" w:cs="黑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eastAsia="zh-CN"/>
              </w:rPr>
              <w:t>具有高级工程师及以上</w:t>
            </w:r>
            <w:r>
              <w:rPr>
                <w:rFonts w:hint="eastAsia" w:ascii="宋体" w:hAnsi="宋体" w:cs="宋体"/>
                <w:color w:val="auto"/>
                <w:spacing w:val="0"/>
                <w:position w:val="0"/>
                <w:sz w:val="24"/>
                <w:szCs w:val="24"/>
                <w:highlight w:val="none"/>
                <w:lang w:eastAsia="zh-CN"/>
              </w:rPr>
              <w:t>技术</w:t>
            </w:r>
            <w:r>
              <w:rPr>
                <w:rFonts w:hint="eastAsia" w:ascii="宋体" w:hAnsi="宋体" w:eastAsia="宋体" w:cs="宋体"/>
                <w:color w:val="auto"/>
                <w:spacing w:val="0"/>
                <w:position w:val="0"/>
                <w:sz w:val="24"/>
                <w:szCs w:val="24"/>
                <w:highlight w:val="none"/>
                <w:lang w:eastAsia="zh-CN"/>
              </w:rPr>
              <w:t>职称，持有交通运输部公路工程试验检测工程师（试验检测师）资格证书（专业：交通工程或机电工程），至少</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lang w:eastAsia="zh-CN"/>
              </w:rPr>
              <w:t>年及以上</w:t>
            </w:r>
            <w:r>
              <w:rPr>
                <w:rFonts w:hint="eastAsia" w:ascii="宋体" w:hAnsi="宋体" w:eastAsia="宋体" w:cs="宋体"/>
                <w:color w:val="auto"/>
                <w:spacing w:val="0"/>
                <w:position w:val="0"/>
                <w:sz w:val="24"/>
                <w:szCs w:val="24"/>
                <w:highlight w:val="none"/>
              </w:rPr>
              <w:t>交（竣）工检测类似工作经验</w:t>
            </w:r>
            <w:r>
              <w:rPr>
                <w:rFonts w:hint="eastAsia" w:ascii="宋体" w:hAnsi="宋体" w:eastAsia="宋体" w:cs="宋体"/>
                <w:color w:val="auto"/>
                <w:spacing w:val="0"/>
                <w:position w:val="0"/>
                <w:sz w:val="24"/>
                <w:szCs w:val="24"/>
                <w:highlight w:val="none"/>
                <w:lang w:eastAsia="zh-CN"/>
              </w:rPr>
              <w:t>。</w:t>
            </w:r>
          </w:p>
        </w:tc>
        <w:tc>
          <w:tcPr>
            <w:tcW w:w="1918" w:type="dxa"/>
            <w:vMerge w:val="restart"/>
            <w:tcBorders>
              <w:tl2br w:val="nil"/>
              <w:tr2bl w:val="nil"/>
            </w:tcBorders>
            <w:noWrap w:val="0"/>
            <w:vAlign w:val="center"/>
          </w:tcPr>
          <w:p>
            <w:pPr>
              <w:keepNext w:val="0"/>
              <w:keepLines w:val="0"/>
              <w:pageBreakBefore w:val="0"/>
              <w:kinsoku/>
              <w:wordWrap/>
              <w:overflowPunct/>
              <w:topLinePunct w:val="0"/>
              <w:bidi w:val="0"/>
              <w:snapToGrid/>
              <w:spacing w:line="360" w:lineRule="exact"/>
              <w:ind w:left="0" w:leftChars="0" w:firstLine="0" w:firstLineChars="0"/>
              <w:jc w:val="center"/>
              <w:rPr>
                <w:rFonts w:hint="eastAsia" w:ascii="黑体" w:hAnsi="黑体" w:eastAsia="黑体" w:cs="黑体"/>
                <w:b/>
                <w:bCs/>
                <w:spacing w:val="0"/>
                <w:position w:val="0"/>
                <w:sz w:val="21"/>
                <w:szCs w:val="21"/>
                <w:highlight w:val="none"/>
                <w:lang w:val="en-US" w:eastAsia="zh-CN"/>
              </w:rPr>
            </w:pPr>
            <w:r>
              <w:rPr>
                <w:rFonts w:hint="eastAsia" w:ascii="黑体" w:hAnsi="黑体" w:eastAsia="黑体" w:cs="黑体"/>
                <w:b/>
                <w:bCs/>
                <w:spacing w:val="0"/>
                <w:position w:val="0"/>
                <w:sz w:val="24"/>
                <w:szCs w:val="24"/>
                <w:highlight w:val="none"/>
                <w:lang w:val="en-US" w:eastAsia="zh-CN"/>
              </w:rPr>
              <w:t>无在岗项目</w:t>
            </w:r>
            <w:r>
              <w:rPr>
                <w:rFonts w:hint="eastAsia" w:ascii="黑体" w:hAnsi="黑体" w:eastAsia="黑体" w:cs="黑体"/>
                <w:b w:val="0"/>
                <w:bCs w:val="0"/>
                <w:color w:val="auto"/>
                <w:spacing w:val="0"/>
                <w:position w:val="0"/>
                <w:sz w:val="24"/>
                <w:szCs w:val="24"/>
                <w:highlight w:val="none"/>
                <w:lang w:val="en-US" w:eastAsia="zh-CN"/>
              </w:rPr>
              <w:t>（指</w:t>
            </w:r>
            <w:r>
              <w:rPr>
                <w:rFonts w:ascii="宋体" w:hAnsi="宋体" w:eastAsia="宋体" w:cs="宋体"/>
                <w:b w:val="0"/>
                <w:bCs w:val="0"/>
                <w:color w:val="auto"/>
                <w:spacing w:val="0"/>
                <w:position w:val="0"/>
                <w:sz w:val="24"/>
                <w:szCs w:val="24"/>
                <w:highlight w:val="none"/>
              </w:rPr>
              <w:t>目前未在其他项目上任职</w:t>
            </w:r>
            <w:r>
              <w:rPr>
                <w:rFonts w:hint="eastAsia" w:ascii="黑体" w:hAnsi="黑体" w:eastAsia="黑体" w:cs="黑体"/>
                <w:b w:val="0"/>
                <w:bCs w:val="0"/>
                <w:color w:val="auto"/>
                <w:spacing w:val="0"/>
                <w:position w:val="0"/>
                <w:sz w:val="24"/>
                <w:szCs w:val="24"/>
                <w:highlight w:val="none"/>
                <w:lang w:val="en-US" w:eastAsia="zh-CN"/>
              </w:rPr>
              <w:t>，或</w:t>
            </w:r>
            <w:r>
              <w:rPr>
                <w:rFonts w:ascii="宋体" w:hAnsi="宋体" w:eastAsia="宋体" w:cs="宋体"/>
                <w:b w:val="0"/>
                <w:bCs w:val="0"/>
                <w:color w:val="auto"/>
                <w:spacing w:val="0"/>
                <w:position w:val="0"/>
                <w:sz w:val="24"/>
                <w:szCs w:val="24"/>
                <w:highlight w:val="none"/>
              </w:rPr>
              <w:t>目前虽在其他项目上任职，但本项目中标后能够从该项目撤离</w:t>
            </w:r>
            <w:r>
              <w:rPr>
                <w:rFonts w:hint="eastAsia" w:ascii="宋体" w:hAnsi="宋体" w:eastAsia="宋体" w:cs="宋体"/>
                <w:b w:val="0"/>
                <w:bCs w:val="0"/>
                <w:color w:val="auto"/>
                <w:spacing w:val="0"/>
                <w:position w:val="0"/>
                <w:sz w:val="24"/>
                <w:szCs w:val="24"/>
                <w:highlight w:val="none"/>
                <w:lang w:eastAsia="zh-CN"/>
              </w:rPr>
              <w:t>）</w:t>
            </w:r>
            <w:r>
              <w:rPr>
                <w:rFonts w:hint="eastAsia" w:ascii="黑体" w:hAnsi="黑体" w:eastAsia="黑体" w:cs="黑体"/>
                <w:b/>
                <w:bCs/>
                <w:spacing w:val="0"/>
                <w:position w:val="0"/>
                <w:sz w:val="24"/>
                <w:szCs w:val="24"/>
                <w:highlight w:val="none"/>
                <w:lang w:val="en-US" w:eastAsia="zh-CN"/>
              </w:rPr>
              <w:t>，投标时须填报。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3" w:hRule="atLeast"/>
          <w:jc w:val="center"/>
        </w:trPr>
        <w:tc>
          <w:tcPr>
            <w:tcW w:w="1588" w:type="dxa"/>
            <w:tcBorders>
              <w:tl2br w:val="nil"/>
              <w:tr2bl w:val="nil"/>
            </w:tcBorders>
            <w:noWrap w:val="0"/>
            <w:vAlign w:val="center"/>
          </w:tcPr>
          <w:p>
            <w:pPr>
              <w:pStyle w:val="13"/>
              <w:keepNext w:val="0"/>
              <w:keepLines w:val="0"/>
              <w:pageBreakBefore w:val="0"/>
              <w:kinsoku/>
              <w:wordWrap/>
              <w:overflowPunct/>
              <w:topLinePunct w:val="0"/>
              <w:bidi w:val="0"/>
              <w:adjustRightInd/>
              <w:snapToGrid/>
              <w:spacing w:line="360" w:lineRule="exact"/>
              <w:jc w:val="center"/>
              <w:rPr>
                <w:rFonts w:hint="eastAsia" w:ascii="黑体" w:hAnsi="黑体" w:eastAsia="黑体" w:cs="黑体"/>
                <w:color w:val="auto"/>
                <w:spacing w:val="0"/>
                <w:kern w:val="2"/>
                <w:position w:val="0"/>
                <w:sz w:val="24"/>
                <w:szCs w:val="24"/>
                <w:highlight w:val="none"/>
              </w:rPr>
            </w:pPr>
            <w:r>
              <w:rPr>
                <w:rFonts w:hint="eastAsia" w:ascii="黑体" w:hAnsi="黑体" w:eastAsia="黑体" w:cs="黑体"/>
                <w:color w:val="auto"/>
                <w:spacing w:val="0"/>
                <w:kern w:val="2"/>
                <w:position w:val="0"/>
                <w:sz w:val="24"/>
                <w:szCs w:val="24"/>
                <w:highlight w:val="none"/>
              </w:rPr>
              <w:t>技术负责人</w:t>
            </w:r>
          </w:p>
        </w:tc>
        <w:tc>
          <w:tcPr>
            <w:tcW w:w="1060" w:type="dxa"/>
            <w:tcBorders>
              <w:tl2br w:val="nil"/>
              <w:tr2bl w:val="nil"/>
            </w:tcBorders>
            <w:noWrap w:val="0"/>
            <w:vAlign w:val="center"/>
          </w:tcPr>
          <w:p>
            <w:pPr>
              <w:pStyle w:val="13"/>
              <w:keepNext w:val="0"/>
              <w:keepLines w:val="0"/>
              <w:pageBreakBefore w:val="0"/>
              <w:kinsoku/>
              <w:wordWrap/>
              <w:overflowPunct/>
              <w:topLinePunct w:val="0"/>
              <w:bidi w:val="0"/>
              <w:adjustRightInd/>
              <w:snapToGrid/>
              <w:spacing w:line="360" w:lineRule="exact"/>
              <w:jc w:val="center"/>
              <w:rPr>
                <w:rFonts w:hint="eastAsia" w:ascii="黑体" w:hAnsi="黑体" w:eastAsia="黑体" w:cs="黑体"/>
                <w:color w:val="auto"/>
                <w:spacing w:val="0"/>
                <w:kern w:val="2"/>
                <w:position w:val="0"/>
                <w:sz w:val="24"/>
                <w:szCs w:val="24"/>
                <w:highlight w:val="none"/>
              </w:rPr>
            </w:pPr>
            <w:r>
              <w:rPr>
                <w:rFonts w:hint="eastAsia" w:ascii="黑体" w:hAnsi="黑体" w:eastAsia="黑体" w:cs="黑体"/>
                <w:color w:val="auto"/>
                <w:spacing w:val="0"/>
                <w:kern w:val="2"/>
                <w:position w:val="0"/>
                <w:sz w:val="24"/>
                <w:szCs w:val="24"/>
                <w:highlight w:val="none"/>
              </w:rPr>
              <w:t>1</w:t>
            </w:r>
          </w:p>
        </w:tc>
        <w:tc>
          <w:tcPr>
            <w:tcW w:w="5331"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黑体" w:hAnsi="黑体" w:eastAsia="黑体" w:cs="黑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eastAsia="zh-CN"/>
              </w:rPr>
              <w:t>具有高级工程师及以上</w:t>
            </w:r>
            <w:r>
              <w:rPr>
                <w:rFonts w:hint="eastAsia" w:ascii="宋体" w:hAnsi="宋体" w:cs="宋体"/>
                <w:color w:val="auto"/>
                <w:spacing w:val="0"/>
                <w:position w:val="0"/>
                <w:sz w:val="24"/>
                <w:szCs w:val="24"/>
                <w:highlight w:val="none"/>
                <w:lang w:eastAsia="zh-CN"/>
              </w:rPr>
              <w:t>技术</w:t>
            </w:r>
            <w:r>
              <w:rPr>
                <w:rFonts w:hint="eastAsia" w:ascii="宋体" w:hAnsi="宋体" w:eastAsia="宋体" w:cs="宋体"/>
                <w:color w:val="auto"/>
                <w:spacing w:val="0"/>
                <w:position w:val="0"/>
                <w:sz w:val="24"/>
                <w:szCs w:val="24"/>
                <w:highlight w:val="none"/>
                <w:lang w:eastAsia="zh-CN"/>
              </w:rPr>
              <w:t>职称，持有交通运输部公路工程试验检测工程师（试验检测师）资格证书（专业：交通工程或机电工程），至少</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lang w:eastAsia="zh-CN"/>
              </w:rPr>
              <w:t>年及以上</w:t>
            </w:r>
            <w:r>
              <w:rPr>
                <w:rFonts w:hint="eastAsia" w:ascii="宋体" w:hAnsi="宋体" w:eastAsia="宋体" w:cs="宋体"/>
                <w:color w:val="auto"/>
                <w:spacing w:val="0"/>
                <w:position w:val="0"/>
                <w:sz w:val="24"/>
                <w:szCs w:val="24"/>
                <w:highlight w:val="none"/>
              </w:rPr>
              <w:t>交（竣）工检测类似工作经验</w:t>
            </w:r>
            <w:r>
              <w:rPr>
                <w:rFonts w:hint="eastAsia" w:ascii="宋体" w:hAnsi="宋体" w:eastAsia="宋体" w:cs="宋体"/>
                <w:color w:val="auto"/>
                <w:spacing w:val="0"/>
                <w:position w:val="0"/>
                <w:sz w:val="24"/>
                <w:szCs w:val="24"/>
                <w:highlight w:val="none"/>
                <w:lang w:eastAsia="zh-CN"/>
              </w:rPr>
              <w:t>。</w:t>
            </w:r>
          </w:p>
        </w:tc>
        <w:tc>
          <w:tcPr>
            <w:tcW w:w="1918"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360" w:lineRule="exact"/>
              <w:ind w:left="0" w:leftChars="0" w:firstLine="0" w:firstLineChars="0"/>
              <w:jc w:val="center"/>
              <w:rPr>
                <w:rFonts w:hint="eastAsia" w:ascii="黑体" w:hAnsi="黑体" w:eastAsia="黑体" w:cs="黑体"/>
                <w:b/>
                <w:bCs/>
                <w:spacing w:val="0"/>
                <w:position w:val="0"/>
                <w:sz w:val="21"/>
                <w:szCs w:val="21"/>
                <w:highlight w:val="none"/>
                <w:lang w:bidi="ar"/>
              </w:rPr>
            </w:pPr>
          </w:p>
        </w:tc>
      </w:tr>
    </w:tbl>
    <w:p>
      <w:pPr>
        <w:keepNext w:val="0"/>
        <w:keepLines w:val="0"/>
        <w:pageBreakBefore w:val="0"/>
        <w:widowControl w:val="0"/>
        <w:kinsoku/>
        <w:wordWrap/>
        <w:overflowPunct/>
        <w:topLinePunct w:val="0"/>
        <w:autoSpaceDE/>
        <w:autoSpaceDN/>
        <w:bidi w:val="0"/>
        <w:adjustRightInd w:val="0"/>
        <w:snapToGrid/>
        <w:spacing w:line="500" w:lineRule="exact"/>
        <w:textAlignment w:val="baseline"/>
        <w:rPr>
          <w:rFonts w:hint="eastAsia" w:ascii="宋体" w:hAnsi="宋体" w:eastAsia="宋体" w:cs="宋体"/>
          <w:b/>
          <w:bCs/>
          <w:iCs/>
          <w:snapToGrid w:val="0"/>
          <w:spacing w:val="0"/>
          <w:kern w:val="0"/>
          <w:position w:val="0"/>
          <w:sz w:val="21"/>
          <w:szCs w:val="21"/>
        </w:rPr>
      </w:pPr>
      <w:r>
        <w:rPr>
          <w:rFonts w:hint="eastAsia" w:ascii="宋体" w:hAnsi="宋体" w:eastAsia="宋体" w:cs="宋体"/>
          <w:b/>
          <w:bCs/>
          <w:iCs/>
          <w:snapToGrid w:val="0"/>
          <w:spacing w:val="0"/>
          <w:kern w:val="0"/>
          <w:position w:val="0"/>
          <w:sz w:val="21"/>
          <w:szCs w:val="21"/>
        </w:rPr>
        <w:t>注：</w:t>
      </w:r>
    </w:p>
    <w:p>
      <w:pPr>
        <w:keepNext w:val="0"/>
        <w:keepLines w:val="0"/>
        <w:pageBreakBefore w:val="0"/>
        <w:widowControl w:val="0"/>
        <w:kinsoku/>
        <w:wordWrap/>
        <w:overflowPunct/>
        <w:topLinePunct w:val="0"/>
        <w:autoSpaceDE/>
        <w:autoSpaceDN/>
        <w:bidi w:val="0"/>
        <w:adjustRightInd w:val="0"/>
        <w:snapToGrid/>
        <w:spacing w:line="500" w:lineRule="exact"/>
        <w:ind w:firstLine="422" w:firstLineChars="200"/>
        <w:textAlignment w:val="baseline"/>
        <w:rPr>
          <w:rFonts w:hint="eastAsia" w:ascii="宋体" w:hAnsi="宋体" w:eastAsia="宋体" w:cs="宋体"/>
          <w:spacing w:val="0"/>
          <w:position w:val="0"/>
          <w:sz w:val="21"/>
          <w:szCs w:val="21"/>
        </w:rPr>
      </w:pPr>
      <w:r>
        <w:rPr>
          <w:rFonts w:hint="eastAsia" w:ascii="宋体" w:hAnsi="宋体"/>
          <w:b/>
          <w:color w:val="auto"/>
          <w:spacing w:val="0"/>
          <w:position w:val="0"/>
          <w:sz w:val="21"/>
          <w:szCs w:val="21"/>
          <w:highlight w:val="none"/>
        </w:rPr>
        <w:t>1</w:t>
      </w:r>
      <w:r>
        <w:rPr>
          <w:rFonts w:hint="eastAsia" w:ascii="宋体" w:hAnsi="宋体"/>
          <w:b/>
          <w:color w:val="auto"/>
          <w:spacing w:val="0"/>
          <w:position w:val="0"/>
          <w:sz w:val="21"/>
          <w:szCs w:val="21"/>
          <w:highlight w:val="none"/>
          <w:lang w:eastAsia="zh-CN"/>
        </w:rPr>
        <w:t>.</w:t>
      </w:r>
      <w:r>
        <w:rPr>
          <w:rFonts w:hint="eastAsia" w:ascii="宋体" w:hAnsi="宋体"/>
          <w:b/>
          <w:color w:val="auto"/>
          <w:spacing w:val="0"/>
          <w:position w:val="0"/>
          <w:sz w:val="21"/>
          <w:szCs w:val="21"/>
          <w:highlight w:val="none"/>
        </w:rPr>
        <w:t>本次招标仅审查项目负责人、技术负责人</w:t>
      </w:r>
      <w:r>
        <w:rPr>
          <w:rFonts w:hint="eastAsia" w:ascii="宋体" w:hAnsi="宋体"/>
          <w:b/>
          <w:color w:val="auto"/>
          <w:spacing w:val="0"/>
          <w:position w:val="0"/>
          <w:sz w:val="21"/>
          <w:szCs w:val="21"/>
          <w:highlight w:val="none"/>
          <w:lang w:eastAsia="zh-CN"/>
        </w:rPr>
        <w:t>，不审查</w:t>
      </w:r>
      <w:r>
        <w:rPr>
          <w:rFonts w:hint="eastAsia" w:hAnsi="宋体"/>
          <w:b/>
          <w:color w:val="auto"/>
          <w:spacing w:val="0"/>
          <w:position w:val="0"/>
          <w:sz w:val="21"/>
          <w:szCs w:val="21"/>
          <w:highlight w:val="none"/>
          <w:lang w:eastAsia="zh-CN"/>
        </w:rPr>
        <w:t>除</w:t>
      </w:r>
      <w:r>
        <w:rPr>
          <w:rFonts w:hint="eastAsia" w:ascii="宋体" w:hAnsi="宋体"/>
          <w:b/>
          <w:color w:val="auto"/>
          <w:spacing w:val="0"/>
          <w:position w:val="0"/>
          <w:sz w:val="21"/>
          <w:szCs w:val="21"/>
          <w:highlight w:val="none"/>
        </w:rPr>
        <w:t>项目负责人、技术负责人</w:t>
      </w:r>
      <w:r>
        <w:rPr>
          <w:rFonts w:hint="eastAsia" w:hAnsi="宋体"/>
          <w:b/>
          <w:color w:val="auto"/>
          <w:spacing w:val="0"/>
          <w:position w:val="0"/>
          <w:sz w:val="21"/>
          <w:szCs w:val="21"/>
          <w:highlight w:val="none"/>
          <w:lang w:eastAsia="zh-CN"/>
        </w:rPr>
        <w:t>以外的</w:t>
      </w:r>
      <w:r>
        <w:rPr>
          <w:rFonts w:hint="eastAsia" w:ascii="宋体" w:hAnsi="宋体"/>
          <w:b/>
          <w:color w:val="auto"/>
          <w:spacing w:val="0"/>
          <w:position w:val="0"/>
          <w:sz w:val="21"/>
          <w:szCs w:val="21"/>
          <w:highlight w:val="none"/>
          <w:lang w:eastAsia="zh-CN"/>
        </w:rPr>
        <w:t>其他主要</w:t>
      </w:r>
      <w:r>
        <w:rPr>
          <w:rFonts w:hint="eastAsia" w:hAnsi="宋体"/>
          <w:b/>
          <w:color w:val="auto"/>
          <w:spacing w:val="0"/>
          <w:position w:val="0"/>
          <w:sz w:val="21"/>
          <w:szCs w:val="21"/>
          <w:highlight w:val="none"/>
          <w:lang w:eastAsia="zh-CN"/>
        </w:rPr>
        <w:t>检测</w:t>
      </w:r>
      <w:r>
        <w:rPr>
          <w:rFonts w:hint="eastAsia" w:ascii="宋体" w:hAnsi="宋体"/>
          <w:b/>
          <w:color w:val="auto"/>
          <w:spacing w:val="0"/>
          <w:position w:val="0"/>
          <w:sz w:val="21"/>
          <w:szCs w:val="21"/>
          <w:highlight w:val="none"/>
          <w:lang w:eastAsia="zh-CN"/>
        </w:rPr>
        <w:t>人员</w:t>
      </w:r>
      <w:r>
        <w:rPr>
          <w:rFonts w:hint="eastAsia" w:ascii="宋体" w:hAnsi="宋体"/>
          <w:b/>
          <w:color w:val="auto"/>
          <w:spacing w:val="0"/>
          <w:position w:val="0"/>
          <w:sz w:val="21"/>
          <w:szCs w:val="21"/>
          <w:highlight w:val="none"/>
        </w:rPr>
        <w:t>。在合同谈判时，中标人应</w:t>
      </w:r>
      <w:r>
        <w:rPr>
          <w:rFonts w:hint="eastAsia" w:ascii="宋体" w:hAnsi="宋体"/>
          <w:b/>
          <w:color w:val="auto"/>
          <w:spacing w:val="0"/>
          <w:position w:val="0"/>
          <w:sz w:val="21"/>
          <w:szCs w:val="21"/>
          <w:highlight w:val="none"/>
          <w:lang w:eastAsia="zh-CN"/>
        </w:rPr>
        <w:t>根据合同条款中要求</w:t>
      </w:r>
      <w:r>
        <w:rPr>
          <w:rFonts w:hint="eastAsia" w:ascii="宋体" w:hAnsi="宋体"/>
          <w:b/>
          <w:color w:val="auto"/>
          <w:spacing w:val="0"/>
          <w:position w:val="0"/>
          <w:sz w:val="21"/>
          <w:szCs w:val="21"/>
          <w:highlight w:val="none"/>
        </w:rPr>
        <w:t>提供其他主要</w:t>
      </w:r>
      <w:r>
        <w:rPr>
          <w:rFonts w:hint="eastAsia" w:hAnsi="宋体"/>
          <w:b/>
          <w:color w:val="auto"/>
          <w:spacing w:val="0"/>
          <w:position w:val="0"/>
          <w:sz w:val="21"/>
          <w:szCs w:val="21"/>
          <w:highlight w:val="none"/>
          <w:lang w:eastAsia="zh-CN"/>
        </w:rPr>
        <w:t>检测</w:t>
      </w:r>
      <w:r>
        <w:rPr>
          <w:rFonts w:hint="eastAsia" w:ascii="宋体" w:hAnsi="宋体"/>
          <w:b/>
          <w:color w:val="auto"/>
          <w:spacing w:val="0"/>
          <w:position w:val="0"/>
          <w:sz w:val="21"/>
          <w:szCs w:val="21"/>
          <w:highlight w:val="none"/>
        </w:rPr>
        <w:t>人员的资料进行审查。</w:t>
      </w:r>
    </w:p>
    <w:p>
      <w:pPr>
        <w:pStyle w:val="14"/>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422" w:firstLineChars="200"/>
        <w:textAlignment w:val="baseline"/>
        <w:rPr>
          <w:rFonts w:hint="default" w:ascii="宋体" w:hAnsi="宋体" w:eastAsia="宋体" w:cs="宋体"/>
          <w:b/>
          <w:bCs/>
          <w:spacing w:val="0"/>
          <w:kern w:val="0"/>
          <w:position w:val="0"/>
          <w:sz w:val="21"/>
          <w:szCs w:val="21"/>
          <w:u w:val="none"/>
          <w:lang w:val="en-US"/>
        </w:rPr>
      </w:pPr>
      <w:r>
        <w:rPr>
          <w:rFonts w:hint="eastAsia" w:hAnsi="宋体" w:eastAsia="宋体" w:cs="宋体"/>
          <w:b/>
          <w:bCs/>
          <w:spacing w:val="0"/>
          <w:kern w:val="0"/>
          <w:position w:val="0"/>
          <w:sz w:val="21"/>
          <w:szCs w:val="21"/>
          <w:u w:val="none"/>
          <w:lang w:val="en-US" w:eastAsia="zh-CN"/>
        </w:rPr>
        <w:t>2</w:t>
      </w:r>
      <w:r>
        <w:rPr>
          <w:rFonts w:hint="eastAsia" w:hAnsi="宋体" w:cs="宋体"/>
          <w:b/>
          <w:bCs/>
          <w:spacing w:val="0"/>
          <w:kern w:val="0"/>
          <w:position w:val="0"/>
          <w:sz w:val="21"/>
          <w:szCs w:val="21"/>
          <w:u w:val="none"/>
          <w:lang w:val="en-US" w:eastAsia="zh-CN"/>
        </w:rPr>
        <w:t>.</w:t>
      </w:r>
      <w:r>
        <w:rPr>
          <w:rFonts w:hint="eastAsia" w:ascii="宋体" w:hAnsi="宋体" w:eastAsia="宋体" w:cs="宋体"/>
          <w:b/>
          <w:bCs/>
          <w:spacing w:val="0"/>
          <w:kern w:val="0"/>
          <w:position w:val="0"/>
          <w:sz w:val="21"/>
          <w:szCs w:val="21"/>
          <w:u w:val="none"/>
        </w:rPr>
        <w:t>拟投入的“</w:t>
      </w:r>
      <w:r>
        <w:rPr>
          <w:rFonts w:hint="eastAsia" w:ascii="宋体" w:hAnsi="宋体" w:eastAsia="宋体" w:cs="宋体"/>
          <w:b/>
          <w:bCs/>
          <w:spacing w:val="0"/>
          <w:position w:val="0"/>
          <w:sz w:val="21"/>
          <w:szCs w:val="21"/>
          <w:u w:val="none"/>
        </w:rPr>
        <w:t>项目负责人、技术负责人</w:t>
      </w:r>
      <w:r>
        <w:rPr>
          <w:rFonts w:hint="eastAsia" w:ascii="宋体" w:hAnsi="宋体" w:eastAsia="宋体" w:cs="宋体"/>
          <w:b/>
          <w:bCs/>
          <w:spacing w:val="0"/>
          <w:position w:val="0"/>
          <w:sz w:val="21"/>
          <w:szCs w:val="21"/>
          <w:u w:val="none"/>
          <w:lang w:eastAsia="zh-CN"/>
        </w:rPr>
        <w:t>”</w:t>
      </w:r>
      <w:r>
        <w:rPr>
          <w:rFonts w:hint="eastAsia" w:ascii="宋体" w:hAnsi="宋体" w:eastAsia="宋体" w:cs="宋体"/>
          <w:b/>
          <w:bCs/>
          <w:spacing w:val="0"/>
          <w:position w:val="0"/>
          <w:sz w:val="21"/>
          <w:szCs w:val="21"/>
          <w:u w:val="none"/>
          <w:lang w:val="en-US" w:eastAsia="zh-CN"/>
        </w:rPr>
        <w:t>应按</w:t>
      </w:r>
      <w:r>
        <w:rPr>
          <w:rFonts w:hint="eastAsia" w:hAnsi="宋体" w:cs="宋体"/>
          <w:b/>
          <w:bCs/>
          <w:spacing w:val="0"/>
          <w:position w:val="0"/>
          <w:sz w:val="21"/>
          <w:szCs w:val="21"/>
          <w:u w:val="none"/>
          <w:lang w:val="en-US" w:eastAsia="zh-CN"/>
        </w:rPr>
        <w:t xml:space="preserve">招标文件“第二章 </w:t>
      </w:r>
      <w:r>
        <w:rPr>
          <w:rFonts w:hint="eastAsia" w:ascii="宋体" w:hAnsi="宋体" w:eastAsia="宋体" w:cs="宋体"/>
          <w:b/>
          <w:bCs/>
          <w:spacing w:val="0"/>
          <w:position w:val="0"/>
          <w:sz w:val="21"/>
          <w:szCs w:val="21"/>
          <w:u w:val="none"/>
          <w:lang w:val="en-US" w:eastAsia="zh-CN"/>
        </w:rPr>
        <w:t>投标人须知</w:t>
      </w:r>
      <w:r>
        <w:rPr>
          <w:rFonts w:hint="eastAsia" w:hAnsi="宋体" w:cs="宋体"/>
          <w:b/>
          <w:bCs/>
          <w:spacing w:val="0"/>
          <w:position w:val="0"/>
          <w:sz w:val="21"/>
          <w:szCs w:val="21"/>
          <w:u w:val="none"/>
          <w:lang w:val="en-US" w:eastAsia="zh-CN"/>
        </w:rPr>
        <w:t>”第</w:t>
      </w:r>
      <w:r>
        <w:rPr>
          <w:rFonts w:hint="eastAsia" w:ascii="宋体" w:hAnsi="宋体" w:eastAsia="宋体" w:cs="宋体"/>
          <w:b/>
          <w:bCs/>
          <w:spacing w:val="0"/>
          <w:position w:val="0"/>
          <w:sz w:val="21"/>
          <w:szCs w:val="21"/>
          <w:u w:val="none"/>
          <w:lang w:val="en-US" w:eastAsia="zh-CN"/>
        </w:rPr>
        <w:t>3.5.4条的要求附相关资格审查资料。</w:t>
      </w:r>
    </w:p>
    <w:p>
      <w:pPr>
        <w:pStyle w:val="14"/>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right="0" w:rightChars="0" w:firstLine="422" w:firstLineChars="200"/>
        <w:textAlignment w:val="baseline"/>
        <w:rPr>
          <w:rFonts w:hint="eastAsia" w:ascii="宋体" w:hAnsi="宋体" w:eastAsia="宋体" w:cs="宋体"/>
          <w:b/>
          <w:bCs/>
          <w:spacing w:val="0"/>
          <w:kern w:val="0"/>
          <w:position w:val="0"/>
          <w:sz w:val="21"/>
          <w:szCs w:val="21"/>
          <w:lang w:val="en-US" w:eastAsia="zh-CN"/>
        </w:rPr>
      </w:pPr>
      <w:r>
        <w:rPr>
          <w:rFonts w:hint="eastAsia" w:ascii="宋体" w:hAnsi="宋体" w:eastAsia="宋体" w:cs="宋体"/>
          <w:b/>
          <w:bCs/>
          <w:spacing w:val="0"/>
          <w:kern w:val="0"/>
          <w:position w:val="0"/>
          <w:sz w:val="21"/>
          <w:szCs w:val="21"/>
          <w:lang w:val="en-US" w:eastAsia="zh-CN"/>
        </w:rPr>
        <w:t>3</w:t>
      </w:r>
      <w:r>
        <w:rPr>
          <w:rFonts w:hint="eastAsia" w:hAnsi="宋体" w:cs="宋体"/>
          <w:b/>
          <w:bCs/>
          <w:spacing w:val="0"/>
          <w:kern w:val="0"/>
          <w:position w:val="0"/>
          <w:sz w:val="21"/>
          <w:szCs w:val="21"/>
          <w:lang w:val="en-US" w:eastAsia="zh-CN"/>
        </w:rPr>
        <w:t>.</w:t>
      </w:r>
      <w:r>
        <w:rPr>
          <w:rFonts w:hint="eastAsia" w:ascii="宋体" w:hAnsi="宋体" w:eastAsia="宋体" w:cs="宋体"/>
          <w:b/>
          <w:bCs/>
          <w:spacing w:val="0"/>
          <w:kern w:val="0"/>
          <w:position w:val="0"/>
          <w:sz w:val="21"/>
          <w:szCs w:val="21"/>
        </w:rPr>
        <w:t>在项目实施过程中，</w:t>
      </w:r>
      <w:r>
        <w:rPr>
          <w:rFonts w:hint="eastAsia" w:hAnsi="宋体" w:cs="宋体"/>
          <w:b/>
          <w:bCs/>
          <w:spacing w:val="0"/>
          <w:kern w:val="0"/>
          <w:position w:val="0"/>
          <w:sz w:val="21"/>
          <w:szCs w:val="21"/>
          <w:lang w:eastAsia="zh-CN"/>
        </w:rPr>
        <w:t>检测人还应根据工作需要配备适当的后勤和辅助人员，以满足正常的检测服务工作开展。</w:t>
      </w:r>
      <w:r>
        <w:rPr>
          <w:rFonts w:hint="eastAsia" w:ascii="宋体" w:hAnsi="宋体" w:eastAsia="宋体" w:cs="宋体"/>
          <w:b/>
          <w:bCs/>
          <w:spacing w:val="0"/>
          <w:kern w:val="0"/>
          <w:position w:val="0"/>
          <w:sz w:val="21"/>
          <w:szCs w:val="21"/>
        </w:rPr>
        <w:t>即使中标人按照本表要求配备了其他主要试验检测人员，若中标人配备的试验检测人员仍不能满足合同进度计划和（或）质量要求时，发包人有权要求中标人继续增配试验检测人员，中标人在接到通知要求后应立即执行，不得无故拖延，由此增加的费用和（或）</w:t>
      </w:r>
      <w:r>
        <w:rPr>
          <w:rFonts w:hint="eastAsia" w:ascii="宋体" w:hAnsi="宋体" w:eastAsia="宋体" w:cs="宋体"/>
          <w:b/>
          <w:bCs/>
          <w:spacing w:val="0"/>
          <w:kern w:val="0"/>
          <w:position w:val="0"/>
          <w:sz w:val="21"/>
          <w:szCs w:val="21"/>
          <w:lang w:val="en-US" w:eastAsia="zh-CN"/>
        </w:rPr>
        <w:t>由此造成的工期延误由中标人承担。</w:t>
      </w:r>
    </w:p>
    <w:p>
      <w:r>
        <w:br w:type="page"/>
      </w:r>
    </w:p>
    <w:p>
      <w:pPr>
        <w:pStyle w:val="7"/>
        <w:rPr>
          <w:rFonts w:hint="eastAsia" w:ascii="宋体" w:hAnsi="宋体" w:eastAsia="宋体" w:cs="宋体"/>
          <w:b/>
          <w:bCs w:val="0"/>
          <w:spacing w:val="0"/>
          <w:kern w:val="0"/>
          <w:position w:val="0"/>
          <w:sz w:val="32"/>
          <w:szCs w:val="32"/>
        </w:rPr>
      </w:pPr>
      <w:r>
        <w:rPr>
          <w:rFonts w:hint="eastAsia" w:ascii="宋体" w:hAnsi="宋体" w:eastAsia="宋体" w:cs="宋体"/>
          <w:b/>
          <w:bCs w:val="0"/>
          <w:spacing w:val="0"/>
          <w:kern w:val="0"/>
          <w:position w:val="0"/>
          <w:sz w:val="32"/>
          <w:szCs w:val="32"/>
        </w:rPr>
        <w:t>评标办法（综合评估法）</w:t>
      </w:r>
    </w:p>
    <w:p>
      <w:pPr>
        <w:pStyle w:val="4"/>
        <w:spacing w:before="0" w:after="0" w:line="400" w:lineRule="exact"/>
        <w:ind w:left="0" w:leftChars="0" w:firstLine="0" w:firstLineChars="0"/>
        <w:jc w:val="left"/>
        <w:outlineLvl w:val="3"/>
        <w:rPr>
          <w:rFonts w:hint="eastAsia" w:ascii="宋体" w:hAnsi="宋体" w:eastAsia="宋体" w:cs="宋体"/>
          <w:b/>
          <w:bCs w:val="0"/>
          <w:spacing w:val="0"/>
          <w:position w:val="0"/>
          <w:sz w:val="28"/>
          <w:szCs w:val="28"/>
        </w:rPr>
      </w:pPr>
      <w:bookmarkStart w:id="0" w:name="_Toc47864252"/>
      <w:bookmarkStart w:id="1" w:name="_Toc315853962"/>
      <w:bookmarkStart w:id="2" w:name="_Toc292784423"/>
      <w:bookmarkStart w:id="3" w:name="_Toc451524585"/>
      <w:bookmarkStart w:id="4" w:name="_Toc234382663"/>
      <w:bookmarkStart w:id="5" w:name="_Toc285184739"/>
      <w:r>
        <w:rPr>
          <w:rFonts w:hint="eastAsia" w:ascii="宋体" w:hAnsi="宋体" w:eastAsia="宋体" w:cs="宋体"/>
          <w:b/>
          <w:bCs w:val="0"/>
          <w:spacing w:val="0"/>
          <w:position w:val="0"/>
          <w:sz w:val="28"/>
          <w:szCs w:val="28"/>
        </w:rPr>
        <w:t>评标办法前附表</w:t>
      </w:r>
      <w:bookmarkEnd w:id="0"/>
      <w:bookmarkEnd w:id="1"/>
      <w:bookmarkEnd w:id="2"/>
      <w:bookmarkEnd w:id="3"/>
      <w:bookmarkEnd w:id="4"/>
      <w:bookmarkEnd w:id="5"/>
    </w:p>
    <w:tbl>
      <w:tblPr>
        <w:tblStyle w:val="8"/>
        <w:tblW w:w="1015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12"/>
        <w:gridCol w:w="926"/>
        <w:gridCol w:w="83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9" w:hRule="atLeast"/>
          <w:jc w:val="center"/>
        </w:trPr>
        <w:tc>
          <w:tcPr>
            <w:tcW w:w="1838" w:type="dxa"/>
            <w:gridSpan w:val="2"/>
            <w:tcBorders>
              <w:bottom w:val="single" w:color="auto" w:sz="4" w:space="0"/>
              <w:right w:val="single" w:color="auto" w:sz="4" w:space="0"/>
            </w:tcBorders>
            <w:shd w:val="clear" w:color="auto" w:fill="EDEDED" w:themeFill="accent3" w:themeFillTint="3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42" w:leftChars="0" w:right="53" w:rightChars="25" w:firstLine="0" w:firstLineChars="0"/>
              <w:jc w:val="center"/>
              <w:textAlignment w:val="baseline"/>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条款号</w:t>
            </w:r>
          </w:p>
        </w:tc>
        <w:tc>
          <w:tcPr>
            <w:tcW w:w="8316" w:type="dxa"/>
            <w:tcBorders>
              <w:left w:val="single" w:color="auto" w:sz="4" w:space="0"/>
            </w:tcBorders>
            <w:shd w:val="clear" w:color="auto" w:fill="EDEDED" w:themeFill="accent3" w:themeFillTint="3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42" w:leftChars="0" w:right="53" w:rightChars="25" w:firstLine="0" w:firstLineChars="0"/>
              <w:jc w:val="center"/>
              <w:textAlignment w:val="baseline"/>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1" w:hRule="atLeast"/>
          <w:jc w:val="center"/>
        </w:trPr>
        <w:tc>
          <w:tcPr>
            <w:tcW w:w="912" w:type="dxa"/>
            <w:tcBorders>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432" w:lineRule="auto"/>
              <w:ind w:left="142" w:leftChars="0" w:right="53" w:rightChars="25" w:firstLine="0" w:firstLineChars="0"/>
              <w:jc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w:t>
            </w:r>
          </w:p>
        </w:tc>
        <w:tc>
          <w:tcPr>
            <w:tcW w:w="926" w:type="dxa"/>
            <w:tcBorders>
              <w:left w:val="single" w:color="auto" w:sz="6"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32" w:lineRule="auto"/>
              <w:ind w:left="142" w:leftChars="0" w:right="53" w:rightChars="25" w:firstLine="0" w:firstLineChars="0"/>
              <w:jc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评标</w:t>
            </w:r>
          </w:p>
          <w:p>
            <w:pPr>
              <w:keepNext w:val="0"/>
              <w:keepLines w:val="0"/>
              <w:pageBreakBefore w:val="0"/>
              <w:kinsoku/>
              <w:wordWrap/>
              <w:overflowPunct/>
              <w:topLinePunct w:val="0"/>
              <w:autoSpaceDE/>
              <w:autoSpaceDN/>
              <w:bidi w:val="0"/>
              <w:adjustRightInd w:val="0"/>
              <w:snapToGrid w:val="0"/>
              <w:spacing w:line="432" w:lineRule="auto"/>
              <w:ind w:left="142" w:leftChars="0" w:right="53" w:rightChars="25" w:firstLine="0" w:firstLineChars="0"/>
              <w:jc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办法</w:t>
            </w:r>
          </w:p>
        </w:tc>
        <w:tc>
          <w:tcPr>
            <w:tcW w:w="8316"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32" w:lineRule="auto"/>
              <w:ind w:left="142" w:leftChars="0" w:right="53" w:rightChars="25" w:firstLine="0" w:firstLineChars="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综合评分相等时，评标委员会依次按照以下优先顺序推荐中标候选人或确定中标人：</w:t>
            </w:r>
          </w:p>
          <w:p>
            <w:pPr>
              <w:pStyle w:val="15"/>
              <w:keepNext w:val="0"/>
              <w:keepLines w:val="0"/>
              <w:pageBreakBefore w:val="0"/>
              <w:widowControl/>
              <w:kinsoku/>
              <w:wordWrap/>
              <w:overflowPunct/>
              <w:topLinePunct w:val="0"/>
              <w:autoSpaceDE/>
              <w:autoSpaceDN/>
              <w:bidi w:val="0"/>
              <w:adjustRightInd w:val="0"/>
              <w:snapToGrid w:val="0"/>
              <w:spacing w:line="432" w:lineRule="auto"/>
              <w:ind w:left="142" w:leftChars="0" w:right="53" w:rightChars="25" w:firstLine="0" w:firstLineChars="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（1）评标价低的投标人优先；</w:t>
            </w:r>
          </w:p>
          <w:p>
            <w:pPr>
              <w:pStyle w:val="15"/>
              <w:keepNext w:val="0"/>
              <w:keepLines w:val="0"/>
              <w:pageBreakBefore w:val="0"/>
              <w:widowControl/>
              <w:kinsoku/>
              <w:wordWrap/>
              <w:overflowPunct/>
              <w:topLinePunct w:val="0"/>
              <w:autoSpaceDE/>
              <w:autoSpaceDN/>
              <w:bidi w:val="0"/>
              <w:adjustRightInd w:val="0"/>
              <w:snapToGrid w:val="0"/>
              <w:spacing w:line="432" w:lineRule="auto"/>
              <w:ind w:left="142" w:leftChars="0" w:right="53" w:rightChars="25" w:firstLine="0" w:firstLineChars="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（2）以评标时采用的信用等级较高的优先；</w:t>
            </w:r>
          </w:p>
          <w:p>
            <w:pPr>
              <w:pStyle w:val="15"/>
              <w:keepNext w:val="0"/>
              <w:keepLines w:val="0"/>
              <w:pageBreakBefore w:val="0"/>
              <w:widowControl/>
              <w:kinsoku/>
              <w:wordWrap/>
              <w:overflowPunct/>
              <w:topLinePunct w:val="0"/>
              <w:autoSpaceDE/>
              <w:autoSpaceDN/>
              <w:bidi w:val="0"/>
              <w:adjustRightInd w:val="0"/>
              <w:snapToGrid w:val="0"/>
              <w:spacing w:line="432" w:lineRule="auto"/>
              <w:ind w:left="142" w:leftChars="0" w:right="53" w:rightChars="25" w:firstLine="0" w:firstLineChars="0"/>
              <w:textAlignment w:val="baseline"/>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rPr>
              <w:t>（3）商务和技术得分较高的投标人优先</w:t>
            </w:r>
            <w:r>
              <w:rPr>
                <w:rFonts w:hint="eastAsia" w:ascii="宋体" w:hAnsi="宋体" w:eastAsia="宋体" w:cs="宋体"/>
                <w:spacing w:val="0"/>
                <w:position w:val="0"/>
                <w:sz w:val="21"/>
                <w:szCs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436" w:hRule="atLeast"/>
          <w:jc w:val="center"/>
        </w:trPr>
        <w:tc>
          <w:tcPr>
            <w:tcW w:w="912"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32" w:lineRule="auto"/>
              <w:ind w:left="142" w:leftChars="0" w:right="53" w:rightChars="25" w:firstLine="0" w:firstLineChars="0"/>
              <w:jc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2.1.1</w:t>
            </w:r>
          </w:p>
          <w:p>
            <w:pPr>
              <w:keepNext w:val="0"/>
              <w:keepLines w:val="0"/>
              <w:pageBreakBefore w:val="0"/>
              <w:kinsoku/>
              <w:wordWrap/>
              <w:overflowPunct/>
              <w:topLinePunct w:val="0"/>
              <w:autoSpaceDE/>
              <w:autoSpaceDN/>
              <w:bidi w:val="0"/>
              <w:adjustRightInd w:val="0"/>
              <w:snapToGrid w:val="0"/>
              <w:spacing w:line="432" w:lineRule="auto"/>
              <w:ind w:left="142" w:leftChars="0" w:right="53" w:rightChars="25" w:firstLine="0" w:firstLineChars="0"/>
              <w:jc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2.1.3</w:t>
            </w:r>
          </w:p>
        </w:tc>
        <w:tc>
          <w:tcPr>
            <w:tcW w:w="926"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32" w:lineRule="auto"/>
              <w:ind w:left="142" w:leftChars="0" w:right="53" w:rightChars="25" w:firstLine="0" w:firstLineChars="0"/>
              <w:contextualSpacing/>
              <w:jc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形式评审与响应性评审标准</w:t>
            </w:r>
          </w:p>
        </w:tc>
        <w:tc>
          <w:tcPr>
            <w:tcW w:w="8316"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105" w:leftChars="50" w:right="105" w:rightChars="50" w:firstLine="0" w:firstLineChars="0"/>
              <w:textAlignment w:val="baseline"/>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第一个信封（商务及技术文件）评审标准：</w:t>
            </w:r>
          </w:p>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textAlignment w:val="baseline"/>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（1）投标文件按照招标文件规定的格式、内容和要求编制，字迹清晰可辨；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05" w:leftChars="50" w:right="105" w:rightChars="50" w:firstLine="0" w:firstLineChars="0"/>
              <w:jc w:val="both"/>
              <w:textAlignment w:val="baseline"/>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a.投标函按招标文件规定填报了项目名称、标段名称、补遗书编号（如有）、服务期、项目负责人及证书号、技术负责人及证书号；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05" w:leftChars="50" w:right="105" w:rightChars="50" w:firstLine="0" w:firstLineChars="0"/>
              <w:jc w:val="both"/>
              <w:textAlignment w:val="baseline"/>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b.投标文件组成齐全完整，内容均按规定填写；</w:t>
            </w:r>
          </w:p>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textAlignment w:val="baseline"/>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（2）投标文件上法定代表人或其委托代理人的签字、投标人的单位章盖章齐全，符合招标文件规定。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baseline"/>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w:t>
            </w:r>
            <w:r>
              <w:rPr>
                <w:rFonts w:hint="eastAsia" w:ascii="宋体" w:hAnsi="宋体" w:eastAsia="宋体" w:cs="宋体"/>
                <w:b/>
                <w:bCs/>
                <w:spacing w:val="0"/>
                <w:position w:val="0"/>
                <w:sz w:val="21"/>
                <w:szCs w:val="21"/>
                <w:lang w:val="en-US" w:eastAsia="zh-CN"/>
              </w:rPr>
              <w:t>3</w:t>
            </w:r>
            <w:r>
              <w:rPr>
                <w:rFonts w:hint="eastAsia" w:ascii="宋体" w:hAnsi="宋体" w:eastAsia="宋体" w:cs="宋体"/>
                <w:b/>
                <w:bCs/>
                <w:spacing w:val="0"/>
                <w:position w:val="0"/>
                <w:sz w:val="21"/>
                <w:szCs w:val="21"/>
              </w:rPr>
              <w:t>）投标人按照招标文件规定的金额、形式、时效和内容提供了投标担保：</w:t>
            </w:r>
          </w:p>
          <w:p>
            <w:pPr>
              <w:keepNext w:val="0"/>
              <w:keepLines w:val="0"/>
              <w:pageBreakBefore w:val="0"/>
              <w:kinsoku/>
              <w:wordWrap/>
              <w:overflowPunct/>
              <w:topLinePunct w:val="0"/>
              <w:autoSpaceDE/>
              <w:autoSpaceDN/>
              <w:bidi w:val="0"/>
              <w:adjustRightInd w:val="0"/>
              <w:snapToGrid w:val="0"/>
              <w:spacing w:line="432" w:lineRule="auto"/>
              <w:ind w:left="142" w:leftChars="0" w:right="53" w:rightChars="25" w:firstLine="0" w:firstLineChars="0"/>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a.投标保证金金额符合招标文件规定的金额，且投标保证金有效期不少于投标有效期；</w:t>
            </w:r>
          </w:p>
          <w:p>
            <w:pPr>
              <w:keepNext w:val="0"/>
              <w:keepLines w:val="0"/>
              <w:pageBreakBefore w:val="0"/>
              <w:kinsoku/>
              <w:wordWrap/>
              <w:overflowPunct/>
              <w:topLinePunct w:val="0"/>
              <w:autoSpaceDE/>
              <w:autoSpaceDN/>
              <w:bidi w:val="0"/>
              <w:adjustRightInd w:val="0"/>
              <w:snapToGrid w:val="0"/>
              <w:spacing w:line="432" w:lineRule="auto"/>
              <w:ind w:left="142" w:leftChars="0" w:right="53" w:rightChars="25" w:firstLine="0" w:firstLineChars="0"/>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b.若投标保证金采用</w:t>
            </w:r>
            <w:r>
              <w:rPr>
                <w:rFonts w:hint="eastAsia" w:ascii="宋体" w:hAnsi="宋体" w:eastAsia="宋体" w:cs="宋体"/>
                <w:color w:val="auto"/>
                <w:spacing w:val="0"/>
                <w:position w:val="0"/>
                <w:sz w:val="21"/>
                <w:szCs w:val="21"/>
                <w:highlight w:val="none"/>
                <w:lang w:eastAsia="zh-CN"/>
              </w:rPr>
              <w:t>银行转帐</w:t>
            </w:r>
            <w:r>
              <w:rPr>
                <w:rFonts w:hint="eastAsia" w:ascii="宋体" w:hAnsi="宋体" w:eastAsia="宋体" w:cs="宋体"/>
                <w:color w:val="auto"/>
                <w:spacing w:val="0"/>
                <w:position w:val="0"/>
                <w:sz w:val="21"/>
                <w:szCs w:val="21"/>
                <w:highlight w:val="none"/>
              </w:rPr>
              <w:t>形式提交，投标人应在递交投标文件截止时间之前，将投标保证金由投标人的基本账户</w:t>
            </w:r>
            <w:r>
              <w:rPr>
                <w:rFonts w:hint="eastAsia" w:ascii="宋体" w:hAnsi="宋体" w:eastAsia="宋体" w:cs="宋体"/>
                <w:color w:val="auto"/>
                <w:spacing w:val="0"/>
                <w:position w:val="0"/>
                <w:sz w:val="21"/>
                <w:szCs w:val="21"/>
                <w:highlight w:val="none"/>
                <w:lang w:val="en-US" w:eastAsia="zh-CN"/>
              </w:rPr>
              <w:t>一次性</w:t>
            </w:r>
            <w:r>
              <w:rPr>
                <w:rFonts w:hint="eastAsia" w:ascii="宋体" w:hAnsi="宋体" w:eastAsia="宋体" w:cs="宋体"/>
                <w:color w:val="auto"/>
                <w:spacing w:val="0"/>
                <w:position w:val="0"/>
                <w:sz w:val="21"/>
                <w:szCs w:val="21"/>
                <w:highlight w:val="none"/>
              </w:rPr>
              <w:t>转入招标人指定账户，并按照</w:t>
            </w:r>
            <w:r>
              <w:rPr>
                <w:rFonts w:hint="eastAsia" w:ascii="宋体" w:hAnsi="宋体" w:eastAsia="宋体" w:cs="宋体"/>
                <w:color w:val="auto"/>
                <w:spacing w:val="0"/>
                <w:position w:val="0"/>
                <w:sz w:val="21"/>
                <w:szCs w:val="21"/>
                <w:highlight w:val="none"/>
                <w:lang w:val="en-US" w:eastAsia="zh-CN"/>
              </w:rPr>
              <w:t>招标文件</w:t>
            </w:r>
            <w:r>
              <w:rPr>
                <w:rFonts w:hint="eastAsia" w:ascii="宋体" w:hAnsi="宋体" w:eastAsia="宋体" w:cs="宋体"/>
                <w:color w:val="auto"/>
                <w:spacing w:val="0"/>
                <w:position w:val="0"/>
                <w:sz w:val="21"/>
                <w:szCs w:val="21"/>
                <w:highlight w:val="none"/>
              </w:rPr>
              <w:t>要求在投标文件中附</w:t>
            </w:r>
            <w:r>
              <w:rPr>
                <w:rFonts w:hint="eastAsia" w:ascii="宋体" w:hAnsi="宋体" w:eastAsia="宋体" w:cs="宋体"/>
                <w:color w:val="auto"/>
                <w:spacing w:val="0"/>
                <w:position w:val="0"/>
                <w:sz w:val="21"/>
                <w:szCs w:val="21"/>
                <w:highlight w:val="none"/>
                <w:lang w:val="en-US" w:eastAsia="zh-CN"/>
              </w:rPr>
              <w:t>相关证明材料</w:t>
            </w:r>
            <w:r>
              <w:rPr>
                <w:rFonts w:hint="eastAsia" w:ascii="宋体" w:hAnsi="宋体" w:eastAsia="宋体" w:cs="宋体"/>
                <w:color w:val="auto"/>
                <w:spacing w:val="0"/>
                <w:position w:val="0"/>
                <w:sz w:val="21"/>
                <w:szCs w:val="21"/>
                <w:highlight w:val="none"/>
              </w:rPr>
              <w:t>；</w:t>
            </w:r>
          </w:p>
          <w:p>
            <w:pPr>
              <w:pStyle w:val="16"/>
              <w:keepNext w:val="0"/>
              <w:keepLines w:val="0"/>
              <w:pageBreakBefore w:val="0"/>
              <w:widowControl w:val="0"/>
              <w:kinsoku/>
              <w:wordWrap/>
              <w:overflowPunct/>
              <w:topLinePunct w:val="0"/>
              <w:autoSpaceDE/>
              <w:autoSpaceDN/>
              <w:bidi w:val="0"/>
              <w:adjustRightInd w:val="0"/>
              <w:snapToGrid w:val="0"/>
              <w:spacing w:line="432" w:lineRule="auto"/>
              <w:ind w:left="142" w:leftChars="0" w:right="53" w:rightChars="25" w:firstLine="0"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rPr>
              <w:t>c.</w:t>
            </w:r>
            <w:r>
              <w:rPr>
                <w:rFonts w:hint="eastAsia" w:ascii="宋体" w:hAnsi="宋体" w:eastAsia="宋体" w:cs="宋体"/>
                <w:color w:val="auto"/>
                <w:spacing w:val="0"/>
                <w:position w:val="0"/>
                <w:sz w:val="21"/>
                <w:szCs w:val="21"/>
                <w:highlight w:val="none"/>
                <w:lang w:val="en-US" w:eastAsia="zh-CN"/>
              </w:rPr>
              <w:t>若投标保证金采用保函、保证保险、担保等方式缴纳的应符合招标文件“第二章 投标人须知前附表3.4.1条”相关规定。</w:t>
            </w:r>
          </w:p>
          <w:p>
            <w:pPr>
              <w:pStyle w:val="15"/>
              <w:keepNext w:val="0"/>
              <w:keepLines w:val="0"/>
              <w:pageBreakBefore w:val="0"/>
              <w:widowControl/>
              <w:kinsoku/>
              <w:wordWrap/>
              <w:overflowPunct/>
              <w:topLinePunct w:val="0"/>
              <w:autoSpaceDE/>
              <w:autoSpaceDN/>
              <w:bidi w:val="0"/>
              <w:adjustRightInd w:val="0"/>
              <w:snapToGrid w:val="0"/>
              <w:spacing w:line="432" w:lineRule="auto"/>
              <w:ind w:left="142" w:leftChars="0" w:right="53" w:rightChars="25" w:firstLine="0" w:firstLineChars="0"/>
              <w:textAlignment w:val="baseline"/>
              <w:rPr>
                <w:rFonts w:hint="eastAsia" w:ascii="宋体" w:hAnsi="宋体" w:eastAsia="宋体" w:cs="宋体"/>
                <w:spacing w:val="0"/>
                <w:position w:val="0"/>
                <w:sz w:val="21"/>
                <w:szCs w:val="21"/>
              </w:rPr>
            </w:pPr>
            <w:r>
              <w:rPr>
                <w:rFonts w:hint="eastAsia" w:ascii="宋体" w:hAnsi="宋体" w:eastAsia="宋体" w:cs="宋体"/>
                <w:color w:val="auto"/>
                <w:spacing w:val="0"/>
                <w:position w:val="0"/>
                <w:sz w:val="21"/>
                <w:szCs w:val="21"/>
                <w:highlight w:val="none"/>
              </w:rPr>
              <w:t>（</w:t>
            </w:r>
            <w:r>
              <w:rPr>
                <w:rFonts w:hint="eastAsia" w:ascii="宋体" w:hAnsi="宋体" w:eastAsia="宋体" w:cs="宋体"/>
                <w:spacing w:val="0"/>
                <w:position w:val="0"/>
                <w:sz w:val="21"/>
                <w:szCs w:val="21"/>
                <w:lang w:val="en-US" w:eastAsia="zh-CN"/>
              </w:rPr>
              <w:t>4</w:t>
            </w:r>
            <w:r>
              <w:rPr>
                <w:rFonts w:hint="eastAsia" w:ascii="宋体" w:hAnsi="宋体" w:eastAsia="宋体" w:cs="宋体"/>
                <w:spacing w:val="0"/>
                <w:position w:val="0"/>
                <w:sz w:val="21"/>
                <w:szCs w:val="21"/>
              </w:rPr>
              <w:t>）投标人</w:t>
            </w:r>
            <w:r>
              <w:rPr>
                <w:rFonts w:hint="eastAsia" w:ascii="宋体" w:hAnsi="宋体" w:eastAsia="宋体" w:cs="宋体"/>
                <w:spacing w:val="0"/>
                <w:position w:val="0"/>
                <w:sz w:val="21"/>
                <w:szCs w:val="21"/>
                <w:lang w:eastAsia="zh-CN"/>
              </w:rPr>
              <w:t>的</w:t>
            </w:r>
            <w:r>
              <w:rPr>
                <w:rFonts w:hint="eastAsia" w:ascii="宋体" w:hAnsi="宋体" w:eastAsia="宋体" w:cs="宋体"/>
                <w:spacing w:val="0"/>
                <w:position w:val="0"/>
                <w:sz w:val="21"/>
                <w:szCs w:val="21"/>
              </w:rPr>
              <w:t>法定代表人授权委托代理人签署投标文件的，须提交授权委托书，且授权人和被授权人均在授权委托书上签</w:t>
            </w:r>
            <w:r>
              <w:rPr>
                <w:rFonts w:hint="eastAsia" w:ascii="宋体" w:hAnsi="宋体" w:eastAsia="宋体" w:cs="宋体"/>
                <w:spacing w:val="0"/>
                <w:position w:val="0"/>
                <w:sz w:val="21"/>
                <w:szCs w:val="21"/>
                <w:lang w:eastAsia="zh-CN"/>
              </w:rPr>
              <w:t>字</w:t>
            </w:r>
            <w:r>
              <w:rPr>
                <w:rFonts w:hint="eastAsia" w:ascii="宋体" w:hAnsi="宋体" w:eastAsia="宋体" w:cs="宋体"/>
                <w:spacing w:val="0"/>
                <w:position w:val="0"/>
                <w:sz w:val="21"/>
                <w:szCs w:val="21"/>
              </w:rPr>
              <w:t>。</w:t>
            </w:r>
          </w:p>
          <w:p>
            <w:pPr>
              <w:pStyle w:val="15"/>
              <w:keepNext w:val="0"/>
              <w:keepLines w:val="0"/>
              <w:pageBreakBefore w:val="0"/>
              <w:widowControl/>
              <w:kinsoku/>
              <w:wordWrap/>
              <w:overflowPunct/>
              <w:topLinePunct w:val="0"/>
              <w:autoSpaceDE/>
              <w:autoSpaceDN/>
              <w:bidi w:val="0"/>
              <w:adjustRightInd w:val="0"/>
              <w:snapToGrid w:val="0"/>
              <w:spacing w:line="432" w:lineRule="auto"/>
              <w:ind w:left="142" w:leftChars="0" w:right="53" w:rightChars="25" w:firstLine="0" w:firstLineChars="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w:t>
            </w:r>
            <w:r>
              <w:rPr>
                <w:rFonts w:hint="eastAsia" w:ascii="宋体" w:hAnsi="宋体" w:eastAsia="宋体" w:cs="宋体"/>
                <w:spacing w:val="0"/>
                <w:position w:val="0"/>
                <w:sz w:val="21"/>
                <w:szCs w:val="21"/>
                <w:lang w:val="en-US" w:eastAsia="zh-CN"/>
              </w:rPr>
              <w:t>5</w:t>
            </w:r>
            <w:r>
              <w:rPr>
                <w:rFonts w:hint="eastAsia" w:ascii="宋体" w:hAnsi="宋体" w:eastAsia="宋体" w:cs="宋体"/>
                <w:spacing w:val="0"/>
                <w:position w:val="0"/>
                <w:sz w:val="21"/>
                <w:szCs w:val="21"/>
              </w:rPr>
              <w:t>）投标人</w:t>
            </w:r>
            <w:r>
              <w:rPr>
                <w:rFonts w:hint="eastAsia" w:ascii="宋体" w:hAnsi="宋体" w:eastAsia="宋体" w:cs="宋体"/>
                <w:spacing w:val="0"/>
                <w:position w:val="0"/>
                <w:sz w:val="21"/>
                <w:szCs w:val="21"/>
                <w:lang w:eastAsia="zh-CN"/>
              </w:rPr>
              <w:t>的</w:t>
            </w:r>
            <w:r>
              <w:rPr>
                <w:rFonts w:hint="eastAsia" w:ascii="宋体" w:hAnsi="宋体" w:eastAsia="宋体" w:cs="宋体"/>
                <w:spacing w:val="0"/>
                <w:position w:val="0"/>
                <w:sz w:val="21"/>
                <w:szCs w:val="21"/>
              </w:rPr>
              <w:t>法定代表人亲自签署投标文件的，提供了法定代表人身份证明，且法定代表人在法定代表人身份证明上签</w:t>
            </w:r>
            <w:r>
              <w:rPr>
                <w:rFonts w:hint="eastAsia" w:ascii="宋体" w:hAnsi="宋体" w:eastAsia="宋体" w:cs="宋体"/>
                <w:spacing w:val="0"/>
                <w:position w:val="0"/>
                <w:sz w:val="21"/>
                <w:szCs w:val="21"/>
                <w:lang w:eastAsia="zh-CN"/>
              </w:rPr>
              <w:t>字</w:t>
            </w:r>
            <w:r>
              <w:rPr>
                <w:rFonts w:hint="eastAsia" w:ascii="宋体" w:hAnsi="宋体" w:eastAsia="宋体" w:cs="宋体"/>
                <w:spacing w:val="0"/>
                <w:position w:val="0"/>
                <w:sz w:val="21"/>
                <w:szCs w:val="21"/>
              </w:rPr>
              <w:t>。</w:t>
            </w:r>
          </w:p>
          <w:p>
            <w:pPr>
              <w:pStyle w:val="15"/>
              <w:keepNext w:val="0"/>
              <w:keepLines w:val="0"/>
              <w:pageBreakBefore w:val="0"/>
              <w:widowControl/>
              <w:kinsoku/>
              <w:wordWrap/>
              <w:overflowPunct/>
              <w:topLinePunct w:val="0"/>
              <w:autoSpaceDE/>
              <w:autoSpaceDN/>
              <w:bidi w:val="0"/>
              <w:adjustRightInd w:val="0"/>
              <w:snapToGrid w:val="0"/>
              <w:spacing w:line="432" w:lineRule="auto"/>
              <w:ind w:left="142" w:leftChars="0" w:right="53" w:rightChars="25" w:firstLine="0" w:firstLineChars="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lang w:eastAsia="zh-CN"/>
              </w:rPr>
              <w:t>（</w:t>
            </w:r>
            <w:r>
              <w:rPr>
                <w:rFonts w:hint="eastAsia" w:ascii="宋体" w:hAnsi="宋体" w:eastAsia="宋体" w:cs="宋体"/>
                <w:spacing w:val="0"/>
                <w:position w:val="0"/>
                <w:sz w:val="21"/>
                <w:szCs w:val="21"/>
                <w:lang w:val="en-US" w:eastAsia="zh-CN"/>
              </w:rPr>
              <w:t>6）</w:t>
            </w:r>
            <w:r>
              <w:rPr>
                <w:rFonts w:hint="eastAsia" w:ascii="宋体" w:hAnsi="宋体" w:eastAsia="宋体" w:cs="宋体"/>
                <w:spacing w:val="0"/>
                <w:position w:val="0"/>
                <w:sz w:val="21"/>
                <w:szCs w:val="21"/>
              </w:rPr>
              <w:t>同一投标人未提交两个以上不同的投标文件，但招标文件要求提交备选投标的除外；</w:t>
            </w:r>
          </w:p>
          <w:p>
            <w:pPr>
              <w:pStyle w:val="15"/>
              <w:keepNext w:val="0"/>
              <w:keepLines w:val="0"/>
              <w:pageBreakBefore w:val="0"/>
              <w:widowControl/>
              <w:kinsoku/>
              <w:wordWrap/>
              <w:overflowPunct/>
              <w:topLinePunct w:val="0"/>
              <w:autoSpaceDE/>
              <w:autoSpaceDN/>
              <w:bidi w:val="0"/>
              <w:adjustRightInd w:val="0"/>
              <w:snapToGrid w:val="0"/>
              <w:spacing w:line="432" w:lineRule="auto"/>
              <w:ind w:left="142" w:leftChars="0" w:right="53" w:rightChars="25" w:firstLine="0" w:firstLineChars="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w:t>
            </w:r>
            <w:r>
              <w:rPr>
                <w:rFonts w:hint="eastAsia" w:ascii="宋体" w:hAnsi="宋体" w:eastAsia="宋体" w:cs="宋体"/>
                <w:spacing w:val="0"/>
                <w:position w:val="0"/>
                <w:sz w:val="21"/>
                <w:szCs w:val="21"/>
                <w:lang w:val="en-US" w:eastAsia="zh-CN"/>
              </w:rPr>
              <w:t>7</w:t>
            </w:r>
            <w:r>
              <w:rPr>
                <w:rFonts w:hint="eastAsia" w:ascii="宋体" w:hAnsi="宋体" w:eastAsia="宋体" w:cs="宋体"/>
                <w:spacing w:val="0"/>
                <w:position w:val="0"/>
                <w:sz w:val="21"/>
                <w:szCs w:val="21"/>
              </w:rPr>
              <w:t>）投标文件未出现有关投标报价的内容；</w:t>
            </w:r>
          </w:p>
          <w:p>
            <w:pPr>
              <w:pStyle w:val="15"/>
              <w:keepNext w:val="0"/>
              <w:keepLines w:val="0"/>
              <w:pageBreakBefore w:val="0"/>
              <w:widowControl/>
              <w:kinsoku/>
              <w:wordWrap/>
              <w:overflowPunct/>
              <w:topLinePunct w:val="0"/>
              <w:autoSpaceDE/>
              <w:autoSpaceDN/>
              <w:bidi w:val="0"/>
              <w:adjustRightInd w:val="0"/>
              <w:snapToGrid w:val="0"/>
              <w:spacing w:line="432" w:lineRule="auto"/>
              <w:ind w:left="142" w:leftChars="0" w:right="53" w:rightChars="25" w:firstLine="0" w:firstLineChars="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w:t>
            </w:r>
            <w:r>
              <w:rPr>
                <w:rFonts w:hint="eastAsia" w:ascii="宋体" w:hAnsi="宋体" w:eastAsia="宋体" w:cs="宋体"/>
                <w:spacing w:val="0"/>
                <w:position w:val="0"/>
                <w:sz w:val="21"/>
                <w:szCs w:val="21"/>
                <w:lang w:val="en-US" w:eastAsia="zh-CN"/>
              </w:rPr>
              <w:t>8</w:t>
            </w:r>
            <w:r>
              <w:rPr>
                <w:rFonts w:hint="eastAsia" w:ascii="宋体" w:hAnsi="宋体" w:eastAsia="宋体" w:cs="宋体"/>
                <w:spacing w:val="0"/>
                <w:position w:val="0"/>
                <w:sz w:val="21"/>
                <w:szCs w:val="21"/>
              </w:rPr>
              <w:t>）投标文件载明的招标项目完成期限符合招标文件规定。</w:t>
            </w:r>
          </w:p>
          <w:p>
            <w:pPr>
              <w:pStyle w:val="15"/>
              <w:keepNext w:val="0"/>
              <w:keepLines w:val="0"/>
              <w:pageBreakBefore w:val="0"/>
              <w:widowControl/>
              <w:kinsoku/>
              <w:wordWrap/>
              <w:overflowPunct/>
              <w:topLinePunct w:val="0"/>
              <w:autoSpaceDE/>
              <w:autoSpaceDN/>
              <w:bidi w:val="0"/>
              <w:adjustRightInd w:val="0"/>
              <w:snapToGrid w:val="0"/>
              <w:spacing w:line="432" w:lineRule="auto"/>
              <w:ind w:left="142" w:leftChars="0" w:right="53" w:rightChars="25" w:firstLine="0" w:firstLineChars="0"/>
              <w:textAlignment w:val="baseline"/>
              <w:rPr>
                <w:rFonts w:hint="eastAsia" w:ascii="宋体" w:hAnsi="宋体" w:eastAsia="宋体" w:cs="宋体"/>
                <w:b/>
                <w:spacing w:val="0"/>
                <w:position w:val="0"/>
                <w:sz w:val="21"/>
                <w:szCs w:val="21"/>
              </w:rPr>
            </w:pPr>
            <w:r>
              <w:rPr>
                <w:rFonts w:hint="eastAsia" w:ascii="宋体" w:hAnsi="宋体" w:eastAsia="宋体" w:cs="宋体"/>
                <w:spacing w:val="0"/>
                <w:position w:val="0"/>
                <w:sz w:val="21"/>
                <w:szCs w:val="21"/>
              </w:rPr>
              <w:t>（</w:t>
            </w:r>
            <w:r>
              <w:rPr>
                <w:rFonts w:hint="eastAsia" w:ascii="宋体" w:hAnsi="宋体" w:eastAsia="宋体" w:cs="宋体"/>
                <w:spacing w:val="0"/>
                <w:position w:val="0"/>
                <w:sz w:val="21"/>
                <w:szCs w:val="21"/>
                <w:lang w:val="en-US" w:eastAsia="zh-CN"/>
              </w:rPr>
              <w:t>9</w:t>
            </w:r>
            <w:r>
              <w:rPr>
                <w:rFonts w:hint="eastAsia" w:ascii="宋体" w:hAnsi="宋体" w:eastAsia="宋体" w:cs="宋体"/>
                <w:spacing w:val="0"/>
                <w:position w:val="0"/>
                <w:sz w:val="21"/>
                <w:szCs w:val="21"/>
              </w:rPr>
              <w:t>）投标文件对招标文件的实质性要求和条件作出响应。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10" w:hRule="atLeast"/>
          <w:jc w:val="center"/>
        </w:trPr>
        <w:tc>
          <w:tcPr>
            <w:tcW w:w="1838" w:type="dxa"/>
            <w:gridSpan w:val="2"/>
            <w:shd w:val="clear" w:color="auto" w:fill="EBF1DE"/>
            <w:noWrap w:val="0"/>
            <w:vAlign w:val="center"/>
          </w:tcPr>
          <w:p>
            <w:pPr>
              <w:keepNext w:val="0"/>
              <w:keepLines w:val="0"/>
              <w:pageBreakBefore w:val="0"/>
              <w:widowControl w:val="0"/>
              <w:kinsoku/>
              <w:wordWrap/>
              <w:overflowPunct/>
              <w:topLinePunct w:val="0"/>
              <w:autoSpaceDE/>
              <w:autoSpaceDN/>
              <w:bidi w:val="0"/>
              <w:spacing w:line="240" w:lineRule="auto"/>
              <w:ind w:left="0" w:leftChars="0" w:right="105" w:rightChars="50" w:firstLine="0" w:firstLineChars="0"/>
              <w:jc w:val="center"/>
              <w:rPr>
                <w:rFonts w:hint="eastAsia" w:ascii="宋体" w:hAnsi="宋体" w:eastAsia="宋体" w:cs="宋体"/>
                <w:b/>
                <w:spacing w:val="0"/>
                <w:position w:val="0"/>
                <w:sz w:val="21"/>
                <w:szCs w:val="21"/>
                <w:lang w:val="en-US" w:eastAsia="zh-CN" w:bidi="ar-SA"/>
              </w:rPr>
            </w:pPr>
            <w:r>
              <w:rPr>
                <w:rFonts w:hint="eastAsia" w:ascii="宋体" w:hAnsi="宋体" w:eastAsia="宋体" w:cs="宋体"/>
                <w:b/>
                <w:spacing w:val="0"/>
                <w:position w:val="0"/>
                <w:sz w:val="21"/>
                <w:szCs w:val="21"/>
              </w:rPr>
              <w:t>条款号</w:t>
            </w:r>
          </w:p>
        </w:tc>
        <w:tc>
          <w:tcPr>
            <w:tcW w:w="8316" w:type="dxa"/>
            <w:shd w:val="clear" w:color="auto" w:fill="EBF1DE"/>
            <w:noWrap w:val="0"/>
            <w:vAlign w:val="center"/>
          </w:tcPr>
          <w:p>
            <w:pPr>
              <w:keepNext w:val="0"/>
              <w:keepLines w:val="0"/>
              <w:pageBreakBefore w:val="0"/>
              <w:widowControl w:val="0"/>
              <w:kinsoku/>
              <w:wordWrap/>
              <w:overflowPunct/>
              <w:topLinePunct w:val="0"/>
              <w:autoSpaceDE/>
              <w:autoSpaceDN/>
              <w:bidi w:val="0"/>
              <w:spacing w:line="240" w:lineRule="auto"/>
              <w:ind w:left="0" w:leftChars="0" w:right="105" w:rightChars="50" w:firstLine="0" w:firstLineChars="0"/>
              <w:jc w:val="center"/>
              <w:rPr>
                <w:rFonts w:hint="eastAsia" w:ascii="宋体" w:hAnsi="宋体" w:eastAsia="宋体" w:cs="宋体"/>
                <w:b/>
                <w:spacing w:val="0"/>
                <w:position w:val="0"/>
                <w:sz w:val="21"/>
                <w:szCs w:val="21"/>
                <w:lang w:val="en-US" w:eastAsia="zh-CN" w:bidi="ar-SA"/>
              </w:rPr>
            </w:pPr>
            <w:r>
              <w:rPr>
                <w:rFonts w:hint="eastAsia" w:ascii="宋体" w:hAnsi="宋体" w:eastAsia="宋体" w:cs="宋体"/>
                <w:b/>
                <w:spacing w:val="0"/>
                <w:position w:val="0"/>
                <w:sz w:val="21"/>
                <w:szCs w:val="21"/>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912" w:type="dxa"/>
            <w:tcBorders>
              <w:bottom w:val="single" w:color="auto" w:sz="4" w:space="0"/>
            </w:tcBorders>
            <w:noWrap w:val="0"/>
            <w:vAlign w:val="center"/>
          </w:tcPr>
          <w:p>
            <w:pPr>
              <w:keepNext w:val="0"/>
              <w:keepLines w:val="0"/>
              <w:pageBreakBefore w:val="0"/>
              <w:kinsoku/>
              <w:wordWrap/>
              <w:bidi w:val="0"/>
              <w:adjustRightInd w:val="0"/>
              <w:snapToGrid w:val="0"/>
              <w:spacing w:line="432" w:lineRule="auto"/>
              <w:ind w:left="142" w:leftChars="0" w:right="53" w:rightChars="25" w:firstLine="0" w:firstLineChars="0"/>
              <w:jc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2.1.1</w:t>
            </w:r>
          </w:p>
          <w:p>
            <w:pPr>
              <w:keepNext w:val="0"/>
              <w:keepLines w:val="0"/>
              <w:pageBreakBefore w:val="0"/>
              <w:kinsoku/>
              <w:wordWrap/>
              <w:bidi w:val="0"/>
              <w:adjustRightInd w:val="0"/>
              <w:snapToGrid w:val="0"/>
              <w:spacing w:line="432" w:lineRule="auto"/>
              <w:ind w:left="142" w:leftChars="0" w:right="53" w:rightChars="25" w:firstLine="0" w:firstLineChars="0"/>
              <w:jc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2.1.3</w:t>
            </w:r>
          </w:p>
        </w:tc>
        <w:tc>
          <w:tcPr>
            <w:tcW w:w="926" w:type="dxa"/>
            <w:tcBorders>
              <w:bottom w:val="single" w:color="auto" w:sz="4" w:space="0"/>
            </w:tcBorders>
            <w:noWrap w:val="0"/>
            <w:vAlign w:val="center"/>
          </w:tcPr>
          <w:p>
            <w:pPr>
              <w:keepNext w:val="0"/>
              <w:keepLines w:val="0"/>
              <w:pageBreakBefore w:val="0"/>
              <w:kinsoku/>
              <w:wordWrap/>
              <w:bidi w:val="0"/>
              <w:adjustRightInd w:val="0"/>
              <w:snapToGrid w:val="0"/>
              <w:spacing w:line="432" w:lineRule="auto"/>
              <w:ind w:left="142" w:leftChars="0" w:right="53" w:rightChars="25" w:firstLine="0" w:firstLineChars="0"/>
              <w:contextualSpacing/>
              <w:jc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形式评审与响应性评审标准</w:t>
            </w:r>
          </w:p>
        </w:tc>
        <w:tc>
          <w:tcPr>
            <w:tcW w:w="8316" w:type="dxa"/>
            <w:tcBorders>
              <w:bottom w:val="single" w:color="auto" w:sz="4" w:space="0"/>
            </w:tcBorders>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84" w:lineRule="auto"/>
              <w:ind w:left="142" w:leftChars="0" w:right="53" w:rightChars="25" w:firstLine="0" w:firstLineChars="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w:t>
            </w:r>
            <w:r>
              <w:rPr>
                <w:rFonts w:hint="eastAsia" w:ascii="宋体" w:hAnsi="宋体" w:eastAsia="宋体" w:cs="宋体"/>
                <w:spacing w:val="0"/>
                <w:position w:val="0"/>
                <w:sz w:val="21"/>
                <w:szCs w:val="21"/>
                <w:lang w:val="en-US" w:eastAsia="zh-CN"/>
              </w:rPr>
              <w:t>10</w:t>
            </w:r>
            <w:r>
              <w:rPr>
                <w:rFonts w:hint="eastAsia" w:ascii="宋体" w:hAnsi="宋体" w:eastAsia="宋体" w:cs="宋体"/>
                <w:spacing w:val="0"/>
                <w:position w:val="0"/>
                <w:sz w:val="21"/>
                <w:szCs w:val="21"/>
              </w:rPr>
              <w:t>）权利义务符合招标文件规定：</w:t>
            </w:r>
          </w:p>
          <w:p>
            <w:pPr>
              <w:pStyle w:val="15"/>
              <w:keepNext w:val="0"/>
              <w:keepLines w:val="0"/>
              <w:pageBreakBefore w:val="0"/>
              <w:widowControl/>
              <w:kinsoku/>
              <w:wordWrap/>
              <w:overflowPunct/>
              <w:topLinePunct w:val="0"/>
              <w:autoSpaceDE/>
              <w:autoSpaceDN/>
              <w:bidi w:val="0"/>
              <w:adjustRightInd w:val="0"/>
              <w:snapToGrid w:val="0"/>
              <w:spacing w:line="384" w:lineRule="auto"/>
              <w:ind w:left="142" w:leftChars="0" w:right="53" w:rightChars="25" w:firstLine="0" w:firstLineChars="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a.投标人应接受招标文件规定的风险划分原则，未提出新的风险划分办法；</w:t>
            </w:r>
          </w:p>
          <w:p>
            <w:pPr>
              <w:pStyle w:val="15"/>
              <w:keepNext w:val="0"/>
              <w:keepLines w:val="0"/>
              <w:pageBreakBefore w:val="0"/>
              <w:widowControl/>
              <w:kinsoku/>
              <w:wordWrap/>
              <w:overflowPunct/>
              <w:topLinePunct w:val="0"/>
              <w:autoSpaceDE/>
              <w:autoSpaceDN/>
              <w:bidi w:val="0"/>
              <w:adjustRightInd w:val="0"/>
              <w:snapToGrid w:val="0"/>
              <w:spacing w:line="384" w:lineRule="auto"/>
              <w:ind w:left="142" w:leftChars="0" w:right="53" w:rightChars="25" w:firstLine="0" w:firstLineChars="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b.投标人未增加委托人的责任范围，或减少投标人义务；</w:t>
            </w:r>
          </w:p>
          <w:p>
            <w:pPr>
              <w:pStyle w:val="15"/>
              <w:keepNext w:val="0"/>
              <w:keepLines w:val="0"/>
              <w:pageBreakBefore w:val="0"/>
              <w:widowControl/>
              <w:kinsoku/>
              <w:wordWrap/>
              <w:overflowPunct/>
              <w:topLinePunct w:val="0"/>
              <w:autoSpaceDE/>
              <w:autoSpaceDN/>
              <w:bidi w:val="0"/>
              <w:adjustRightInd w:val="0"/>
              <w:snapToGrid w:val="0"/>
              <w:spacing w:line="384" w:lineRule="auto"/>
              <w:ind w:left="142" w:leftChars="0" w:right="53" w:rightChars="25" w:firstLine="0" w:firstLineChars="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c.投标人未提出不同的支付办法；</w:t>
            </w:r>
          </w:p>
          <w:p>
            <w:pPr>
              <w:pStyle w:val="15"/>
              <w:keepNext w:val="0"/>
              <w:keepLines w:val="0"/>
              <w:pageBreakBefore w:val="0"/>
              <w:widowControl/>
              <w:kinsoku/>
              <w:wordWrap/>
              <w:overflowPunct/>
              <w:topLinePunct w:val="0"/>
              <w:autoSpaceDE/>
              <w:autoSpaceDN/>
              <w:bidi w:val="0"/>
              <w:adjustRightInd w:val="0"/>
              <w:snapToGrid w:val="0"/>
              <w:spacing w:line="384" w:lineRule="auto"/>
              <w:ind w:left="142" w:leftChars="0" w:right="53" w:rightChars="25" w:firstLine="0" w:firstLineChars="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d.投标人对合同纠纷、事故处理办法未提出异议；</w:t>
            </w:r>
          </w:p>
          <w:p>
            <w:pPr>
              <w:pStyle w:val="15"/>
              <w:keepNext w:val="0"/>
              <w:keepLines w:val="0"/>
              <w:pageBreakBefore w:val="0"/>
              <w:widowControl/>
              <w:kinsoku/>
              <w:wordWrap/>
              <w:overflowPunct/>
              <w:topLinePunct w:val="0"/>
              <w:autoSpaceDE/>
              <w:autoSpaceDN/>
              <w:bidi w:val="0"/>
              <w:adjustRightInd w:val="0"/>
              <w:snapToGrid w:val="0"/>
              <w:spacing w:line="384" w:lineRule="auto"/>
              <w:ind w:left="142" w:leftChars="0" w:right="53" w:rightChars="25" w:firstLine="0" w:firstLineChars="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e.投标人在投标活动中无欺诈行为；</w:t>
            </w:r>
          </w:p>
          <w:p>
            <w:pPr>
              <w:pStyle w:val="15"/>
              <w:keepNext w:val="0"/>
              <w:keepLines w:val="0"/>
              <w:pageBreakBefore w:val="0"/>
              <w:widowControl/>
              <w:kinsoku/>
              <w:wordWrap/>
              <w:overflowPunct/>
              <w:topLinePunct w:val="0"/>
              <w:autoSpaceDE/>
              <w:autoSpaceDN/>
              <w:bidi w:val="0"/>
              <w:adjustRightInd w:val="0"/>
              <w:snapToGrid w:val="0"/>
              <w:spacing w:line="384" w:lineRule="auto"/>
              <w:ind w:left="142" w:leftChars="0" w:right="53" w:rightChars="25" w:firstLine="0" w:firstLineChars="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f.投标人未对合同条款有重要保留。</w:t>
            </w:r>
          </w:p>
          <w:p>
            <w:pPr>
              <w:pStyle w:val="15"/>
              <w:keepNext w:val="0"/>
              <w:keepLines w:val="0"/>
              <w:pageBreakBefore w:val="0"/>
              <w:widowControl/>
              <w:kinsoku/>
              <w:wordWrap/>
              <w:overflowPunct/>
              <w:topLinePunct w:val="0"/>
              <w:autoSpaceDE/>
              <w:autoSpaceDN/>
              <w:bidi w:val="0"/>
              <w:adjustRightInd w:val="0"/>
              <w:snapToGrid w:val="0"/>
              <w:spacing w:line="384" w:lineRule="auto"/>
              <w:ind w:left="142" w:leftChars="0" w:right="53" w:rightChars="25" w:firstLine="0" w:firstLineChars="0"/>
              <w:textAlignment w:val="baseline"/>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rPr>
              <w:t>（1</w:t>
            </w:r>
            <w:r>
              <w:rPr>
                <w:rFonts w:hint="eastAsia" w:ascii="宋体" w:hAnsi="宋体" w:eastAsia="宋体" w:cs="宋体"/>
                <w:spacing w:val="0"/>
                <w:position w:val="0"/>
                <w:sz w:val="21"/>
                <w:szCs w:val="21"/>
                <w:lang w:val="en-US" w:eastAsia="zh-CN"/>
              </w:rPr>
              <w:t>1</w:t>
            </w:r>
            <w:r>
              <w:rPr>
                <w:rFonts w:hint="eastAsia" w:ascii="宋体" w:hAnsi="宋体" w:eastAsia="宋体" w:cs="宋体"/>
                <w:spacing w:val="0"/>
                <w:position w:val="0"/>
                <w:sz w:val="21"/>
                <w:szCs w:val="21"/>
              </w:rPr>
              <w:t>）投标文件符合招标文件第二章“投标人须知”第3.7.4项规定</w:t>
            </w:r>
            <w:r>
              <w:rPr>
                <w:rFonts w:hint="eastAsia" w:ascii="宋体" w:hAnsi="宋体" w:eastAsia="宋体" w:cs="宋体"/>
                <w:spacing w:val="0"/>
                <w:position w:val="0"/>
                <w:sz w:val="21"/>
                <w:szCs w:val="21"/>
                <w:lang w:eastAsia="zh-CN"/>
              </w:rPr>
              <w:t>；</w:t>
            </w:r>
          </w:p>
          <w:p>
            <w:pPr>
              <w:pStyle w:val="15"/>
              <w:keepNext w:val="0"/>
              <w:keepLines w:val="0"/>
              <w:pageBreakBefore w:val="0"/>
              <w:widowControl/>
              <w:kinsoku/>
              <w:wordWrap/>
              <w:overflowPunct/>
              <w:topLinePunct w:val="0"/>
              <w:autoSpaceDE/>
              <w:autoSpaceDN/>
              <w:bidi w:val="0"/>
              <w:adjustRightInd w:val="0"/>
              <w:snapToGrid w:val="0"/>
              <w:spacing w:line="384" w:lineRule="auto"/>
              <w:ind w:left="142" w:leftChars="0" w:right="53" w:rightChars="25" w:firstLine="0" w:firstLineChars="0"/>
              <w:textAlignment w:val="baseline"/>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rPr>
              <w:t>（1</w:t>
            </w:r>
            <w:r>
              <w:rPr>
                <w:rFonts w:hint="eastAsia" w:ascii="宋体" w:hAnsi="宋体" w:eastAsia="宋体" w:cs="宋体"/>
                <w:spacing w:val="0"/>
                <w:position w:val="0"/>
                <w:sz w:val="21"/>
                <w:szCs w:val="21"/>
                <w:lang w:val="en-US" w:eastAsia="zh-CN"/>
              </w:rPr>
              <w:t>2</w:t>
            </w:r>
            <w:r>
              <w:rPr>
                <w:rFonts w:hint="eastAsia" w:ascii="宋体" w:hAnsi="宋体" w:eastAsia="宋体" w:cs="宋体"/>
                <w:spacing w:val="0"/>
                <w:position w:val="0"/>
                <w:sz w:val="21"/>
                <w:szCs w:val="21"/>
              </w:rPr>
              <w:t>）</w:t>
            </w:r>
            <w:r>
              <w:rPr>
                <w:rFonts w:hint="eastAsia" w:ascii="宋体" w:hAnsi="宋体" w:eastAsia="宋体" w:cs="宋体"/>
                <w:spacing w:val="0"/>
                <w:position w:val="0"/>
                <w:sz w:val="21"/>
                <w:szCs w:val="21"/>
                <w:lang w:eastAsia="zh-CN"/>
              </w:rPr>
              <w:t>招标文件要求承诺的内容，必须按招标文件要求进行承诺；</w:t>
            </w:r>
          </w:p>
          <w:p>
            <w:pPr>
              <w:pStyle w:val="15"/>
              <w:keepNext w:val="0"/>
              <w:keepLines w:val="0"/>
              <w:pageBreakBefore w:val="0"/>
              <w:widowControl/>
              <w:kinsoku/>
              <w:wordWrap/>
              <w:overflowPunct/>
              <w:topLinePunct w:val="0"/>
              <w:autoSpaceDE/>
              <w:autoSpaceDN/>
              <w:bidi w:val="0"/>
              <w:adjustRightInd w:val="0"/>
              <w:snapToGrid w:val="0"/>
              <w:spacing w:line="384" w:lineRule="auto"/>
              <w:ind w:left="142" w:leftChars="0" w:right="53" w:rightChars="25" w:firstLine="0" w:firstLineChars="0"/>
              <w:textAlignment w:val="baseline"/>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lang w:eastAsia="zh-CN"/>
              </w:rPr>
              <w:t>（</w:t>
            </w:r>
            <w:r>
              <w:rPr>
                <w:rFonts w:hint="eastAsia" w:ascii="宋体" w:hAnsi="宋体" w:eastAsia="宋体" w:cs="宋体"/>
                <w:spacing w:val="0"/>
                <w:position w:val="0"/>
                <w:sz w:val="21"/>
                <w:szCs w:val="21"/>
                <w:lang w:val="en-US" w:eastAsia="zh-CN"/>
              </w:rPr>
              <w:t>13</w:t>
            </w:r>
            <w:r>
              <w:rPr>
                <w:rFonts w:hint="eastAsia" w:ascii="宋体" w:hAnsi="宋体" w:eastAsia="宋体" w:cs="宋体"/>
                <w:spacing w:val="0"/>
                <w:position w:val="0"/>
                <w:sz w:val="21"/>
                <w:szCs w:val="21"/>
                <w:lang w:eastAsia="zh-CN"/>
              </w:rPr>
              <w:t>）投标文件未附有招标人不能接受的条件。</w:t>
            </w:r>
          </w:p>
          <w:p>
            <w:pPr>
              <w:pStyle w:val="16"/>
              <w:keepNext w:val="0"/>
              <w:keepLines w:val="0"/>
              <w:pageBreakBefore w:val="0"/>
              <w:kinsoku/>
              <w:wordWrap/>
              <w:overflowPunct w:val="0"/>
              <w:topLinePunct/>
              <w:bidi w:val="0"/>
              <w:adjustRightInd w:val="0"/>
              <w:snapToGrid w:val="0"/>
              <w:spacing w:line="384" w:lineRule="auto"/>
              <w:ind w:left="142" w:leftChars="0" w:right="53" w:rightChars="25" w:firstLine="0" w:firstLineChars="0"/>
              <w:jc w:val="both"/>
              <w:textAlignment w:val="baseline"/>
              <w:rPr>
                <w:rFonts w:hint="eastAsia" w:ascii="宋体" w:hAnsi="宋体" w:eastAsia="宋体" w:cs="宋体"/>
                <w:b/>
                <w:spacing w:val="0"/>
                <w:position w:val="0"/>
                <w:sz w:val="21"/>
                <w:szCs w:val="21"/>
              </w:rPr>
            </w:pPr>
          </w:p>
          <w:p>
            <w:pPr>
              <w:keepNext w:val="0"/>
              <w:keepLines w:val="0"/>
              <w:pageBreakBefore w:val="0"/>
              <w:kinsoku/>
              <w:wordWrap/>
              <w:bidi w:val="0"/>
              <w:adjustRightInd w:val="0"/>
              <w:snapToGrid w:val="0"/>
              <w:spacing w:line="384" w:lineRule="auto"/>
              <w:ind w:left="142" w:leftChars="0" w:right="53" w:rightChars="25" w:firstLine="0" w:firstLineChars="0"/>
              <w:textAlignment w:val="baseline"/>
              <w:rPr>
                <w:rFonts w:hint="eastAsia" w:ascii="宋体" w:hAnsi="宋体" w:eastAsia="宋体" w:cs="宋体"/>
                <w:b/>
                <w:bCs/>
                <w:spacing w:val="0"/>
                <w:position w:val="0"/>
                <w:sz w:val="21"/>
                <w:szCs w:val="21"/>
                <w:lang w:eastAsia="zh-CN"/>
              </w:rPr>
            </w:pPr>
            <w:r>
              <w:rPr>
                <w:rFonts w:hint="eastAsia" w:ascii="宋体" w:hAnsi="宋体" w:eastAsia="宋体" w:cs="宋体"/>
                <w:b/>
                <w:bCs/>
                <w:spacing w:val="0"/>
                <w:position w:val="0"/>
                <w:sz w:val="21"/>
                <w:szCs w:val="21"/>
              </w:rPr>
              <w:t>第二个信封（报价文件）评审标准</w:t>
            </w:r>
            <w:r>
              <w:rPr>
                <w:rFonts w:hint="eastAsia" w:ascii="宋体" w:hAnsi="宋体" w:eastAsia="宋体" w:cs="宋体"/>
                <w:b/>
                <w:bCs/>
                <w:spacing w:val="0"/>
                <w:position w:val="0"/>
                <w:sz w:val="21"/>
                <w:szCs w:val="21"/>
                <w:lang w:eastAsia="zh-CN"/>
              </w:rPr>
              <w:t>：</w:t>
            </w:r>
          </w:p>
          <w:p>
            <w:pPr>
              <w:keepNext w:val="0"/>
              <w:keepLines w:val="0"/>
              <w:pageBreakBefore w:val="0"/>
              <w:kinsoku/>
              <w:wordWrap/>
              <w:bidi w:val="0"/>
              <w:adjustRightInd w:val="0"/>
              <w:snapToGrid w:val="0"/>
              <w:spacing w:line="384" w:lineRule="auto"/>
              <w:ind w:left="142" w:leftChars="0" w:right="53" w:rightChars="25" w:firstLine="0" w:firstLineChars="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（1）投标文件按招标文件规定的格式、内容填写，字迹清晰可辨，内容齐全完整；</w:t>
            </w:r>
          </w:p>
          <w:p>
            <w:pPr>
              <w:keepNext w:val="0"/>
              <w:keepLines w:val="0"/>
              <w:pageBreakBefore w:val="0"/>
              <w:kinsoku/>
              <w:wordWrap/>
              <w:bidi w:val="0"/>
              <w:adjustRightInd w:val="0"/>
              <w:snapToGrid w:val="0"/>
              <w:spacing w:line="384" w:lineRule="auto"/>
              <w:ind w:left="142" w:leftChars="0" w:right="53" w:rightChars="25" w:firstLine="0" w:firstLineChars="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a.投标函按招标文件规定填报了项目名称、</w:t>
            </w:r>
            <w:r>
              <w:rPr>
                <w:rFonts w:hint="eastAsia" w:ascii="宋体" w:hAnsi="宋体" w:cs="宋体"/>
                <w:spacing w:val="0"/>
                <w:position w:val="0"/>
                <w:sz w:val="21"/>
                <w:szCs w:val="21"/>
                <w:lang w:eastAsia="zh-CN"/>
              </w:rPr>
              <w:t>标段号、</w:t>
            </w:r>
            <w:r>
              <w:rPr>
                <w:rFonts w:hint="eastAsia" w:ascii="宋体" w:hAnsi="宋体" w:eastAsia="宋体" w:cs="宋体"/>
                <w:spacing w:val="0"/>
                <w:position w:val="0"/>
                <w:sz w:val="21"/>
                <w:szCs w:val="21"/>
              </w:rPr>
              <w:t>投标价（包括大写金额和小写金额）；</w:t>
            </w:r>
          </w:p>
          <w:p>
            <w:pPr>
              <w:keepNext w:val="0"/>
              <w:keepLines w:val="0"/>
              <w:pageBreakBefore w:val="0"/>
              <w:kinsoku/>
              <w:wordWrap/>
              <w:bidi w:val="0"/>
              <w:adjustRightInd w:val="0"/>
              <w:snapToGrid w:val="0"/>
              <w:spacing w:line="384" w:lineRule="auto"/>
              <w:ind w:left="142" w:leftChars="0" w:right="53" w:rightChars="25" w:firstLine="0" w:firstLineChars="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b.已标价报价清单说明文字与招标文件规定一致，未进行实质性修改和删减；</w:t>
            </w:r>
          </w:p>
          <w:p>
            <w:pPr>
              <w:keepNext w:val="0"/>
              <w:keepLines w:val="0"/>
              <w:pageBreakBefore w:val="0"/>
              <w:kinsoku/>
              <w:wordWrap/>
              <w:bidi w:val="0"/>
              <w:adjustRightInd w:val="0"/>
              <w:snapToGrid w:val="0"/>
              <w:spacing w:line="384" w:lineRule="auto"/>
              <w:ind w:left="142" w:leftChars="0" w:right="53" w:rightChars="25" w:firstLine="0" w:firstLineChars="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c.投标文件组成齐全完整，内容均按规定填写。</w:t>
            </w:r>
          </w:p>
          <w:p>
            <w:pPr>
              <w:keepNext w:val="0"/>
              <w:keepLines w:val="0"/>
              <w:pageBreakBefore w:val="0"/>
              <w:kinsoku/>
              <w:wordWrap/>
              <w:bidi w:val="0"/>
              <w:adjustRightInd w:val="0"/>
              <w:snapToGrid w:val="0"/>
              <w:spacing w:line="384" w:lineRule="auto"/>
              <w:ind w:left="142" w:leftChars="0" w:right="53" w:rightChars="25" w:firstLine="0" w:firstLineChars="0"/>
              <w:textAlignment w:val="baseline"/>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rPr>
              <w:t>（2）投标文件上法定代表人或其授权代理人的签字、投标人的单位章齐全，符合招标文件规定</w:t>
            </w:r>
            <w:r>
              <w:rPr>
                <w:rFonts w:hint="eastAsia" w:ascii="宋体" w:hAnsi="宋体" w:eastAsia="宋体" w:cs="宋体"/>
                <w:spacing w:val="0"/>
                <w:position w:val="0"/>
                <w:sz w:val="21"/>
                <w:szCs w:val="21"/>
                <w:lang w:eastAsia="zh-CN"/>
              </w:rPr>
              <w:t>；</w:t>
            </w:r>
          </w:p>
          <w:p>
            <w:pPr>
              <w:keepNext w:val="0"/>
              <w:keepLines w:val="0"/>
              <w:pageBreakBefore w:val="0"/>
              <w:kinsoku/>
              <w:wordWrap/>
              <w:bidi w:val="0"/>
              <w:adjustRightInd w:val="0"/>
              <w:snapToGrid w:val="0"/>
              <w:spacing w:line="384" w:lineRule="auto"/>
              <w:ind w:left="142" w:leftChars="0" w:right="53" w:rightChars="25" w:firstLine="0" w:firstLineChars="0"/>
              <w:textAlignment w:val="baseline"/>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（3）在报价函上填写了投标总价（包括大写金额和小写金额）。投标总价</w:t>
            </w:r>
            <w:r>
              <w:rPr>
                <w:rFonts w:hint="eastAsia" w:ascii="宋体" w:hAnsi="宋体" w:eastAsia="宋体" w:cs="宋体"/>
                <w:b/>
                <w:bCs/>
                <w:spacing w:val="0"/>
                <w:position w:val="0"/>
                <w:sz w:val="21"/>
                <w:szCs w:val="21"/>
                <w:lang w:val="en-US" w:eastAsia="zh-CN"/>
              </w:rPr>
              <w:t>报</w:t>
            </w:r>
            <w:r>
              <w:rPr>
                <w:rFonts w:hint="eastAsia" w:ascii="宋体" w:hAnsi="宋体" w:eastAsia="宋体" w:cs="宋体"/>
                <w:b/>
                <w:bCs/>
                <w:spacing w:val="0"/>
                <w:position w:val="0"/>
                <w:sz w:val="21"/>
                <w:szCs w:val="21"/>
              </w:rPr>
              <w:t>价不高于招标人公布的最高投标限价，且报价唯一；</w:t>
            </w:r>
          </w:p>
          <w:p>
            <w:pPr>
              <w:keepNext w:val="0"/>
              <w:keepLines w:val="0"/>
              <w:pageBreakBefore w:val="0"/>
              <w:kinsoku/>
              <w:wordWrap/>
              <w:bidi w:val="0"/>
              <w:adjustRightInd w:val="0"/>
              <w:snapToGrid w:val="0"/>
              <w:spacing w:line="384" w:lineRule="auto"/>
              <w:ind w:left="142" w:leftChars="0" w:right="53" w:rightChars="25" w:firstLine="0" w:firstLineChars="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（4）投标报价的大写金额能够确定具体数值。</w:t>
            </w:r>
          </w:p>
          <w:p>
            <w:pPr>
              <w:keepNext w:val="0"/>
              <w:keepLines w:val="0"/>
              <w:pageBreakBefore w:val="0"/>
              <w:kinsoku/>
              <w:wordWrap/>
              <w:bidi w:val="0"/>
              <w:adjustRightInd w:val="0"/>
              <w:snapToGrid w:val="0"/>
              <w:spacing w:line="384" w:lineRule="auto"/>
              <w:ind w:left="142" w:leftChars="0" w:right="53" w:rightChars="25" w:firstLine="0" w:firstLineChars="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（5）同一投标人未提交两个以上不同的投标报价，但招标文件要求提交备选投标的除外。</w:t>
            </w:r>
          </w:p>
          <w:p>
            <w:pPr>
              <w:keepNext w:val="0"/>
              <w:keepLines w:val="0"/>
              <w:pageBreakBefore w:val="0"/>
              <w:kinsoku/>
              <w:wordWrap/>
              <w:bidi w:val="0"/>
              <w:adjustRightInd w:val="0"/>
              <w:snapToGrid w:val="0"/>
              <w:spacing w:line="384" w:lineRule="auto"/>
              <w:ind w:left="142" w:leftChars="0" w:right="53" w:rightChars="25" w:firstLine="0" w:firstLineChars="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（6）投标文件符合招标文件第二章“投标人须知”第3.7.4项规定。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912" w:type="dxa"/>
            <w:tcBorders>
              <w:top w:val="single" w:color="auto" w:sz="4" w:space="0"/>
            </w:tcBorders>
            <w:noWrap w:val="0"/>
            <w:vAlign w:val="center"/>
          </w:tcPr>
          <w:p>
            <w:pPr>
              <w:keepNext w:val="0"/>
              <w:keepLines w:val="0"/>
              <w:pageBreakBefore w:val="0"/>
              <w:kinsoku/>
              <w:wordWrap/>
              <w:bidi w:val="0"/>
              <w:adjustRightInd w:val="0"/>
              <w:snapToGrid w:val="0"/>
              <w:spacing w:line="432" w:lineRule="auto"/>
              <w:ind w:left="142" w:leftChars="0" w:right="53" w:rightChars="25" w:firstLine="0" w:firstLineChars="0"/>
              <w:jc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2.1.2</w:t>
            </w:r>
          </w:p>
        </w:tc>
        <w:tc>
          <w:tcPr>
            <w:tcW w:w="926" w:type="dxa"/>
            <w:tcBorders>
              <w:top w:val="single" w:color="auto" w:sz="4" w:space="0"/>
            </w:tcBorders>
            <w:noWrap w:val="0"/>
            <w:vAlign w:val="center"/>
          </w:tcPr>
          <w:p>
            <w:pPr>
              <w:keepNext w:val="0"/>
              <w:keepLines w:val="0"/>
              <w:pageBreakBefore w:val="0"/>
              <w:kinsoku/>
              <w:wordWrap/>
              <w:bidi w:val="0"/>
              <w:adjustRightInd w:val="0"/>
              <w:snapToGrid w:val="0"/>
              <w:spacing w:line="432" w:lineRule="auto"/>
              <w:ind w:left="142" w:leftChars="0" w:right="53" w:rightChars="25" w:firstLine="0" w:firstLineChars="0"/>
              <w:contextualSpacing/>
              <w:jc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资格评审标准</w:t>
            </w:r>
          </w:p>
        </w:tc>
        <w:tc>
          <w:tcPr>
            <w:tcW w:w="8316"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84" w:lineRule="auto"/>
              <w:ind w:left="142" w:leftChars="0" w:right="53" w:rightChars="25" w:firstLine="0" w:firstLineChars="0"/>
              <w:textAlignment w:val="auto"/>
              <w:rPr>
                <w:rFonts w:hint="eastAsia" w:ascii="宋体" w:hAnsi="宋体" w:eastAsia="宋体" w:cs="宋体"/>
                <w:b/>
                <w:bCs/>
                <w:spacing w:val="0"/>
                <w:position w:val="0"/>
                <w:sz w:val="21"/>
                <w:szCs w:val="21"/>
              </w:rPr>
            </w:pPr>
            <w:r>
              <w:rPr>
                <w:rFonts w:hint="eastAsia" w:ascii="宋体" w:hAnsi="宋体" w:eastAsia="宋体" w:cs="宋体"/>
                <w:spacing w:val="0"/>
                <w:position w:val="0"/>
                <w:sz w:val="21"/>
                <w:szCs w:val="21"/>
              </w:rPr>
              <w:t>（1）投标人具备</w:t>
            </w:r>
            <w:r>
              <w:rPr>
                <w:rFonts w:hint="eastAsia" w:ascii="宋体" w:hAnsi="宋体" w:eastAsia="宋体" w:cs="宋体"/>
                <w:spacing w:val="0"/>
                <w:position w:val="0"/>
                <w:sz w:val="21"/>
                <w:szCs w:val="21"/>
                <w:lang w:eastAsia="zh-CN"/>
              </w:rPr>
              <w:t>有效的事业单位法人证书（或</w:t>
            </w:r>
            <w:r>
              <w:rPr>
                <w:rFonts w:hint="eastAsia" w:ascii="宋体" w:hAnsi="宋体" w:eastAsia="宋体" w:cs="宋体"/>
                <w:spacing w:val="0"/>
                <w:position w:val="0"/>
                <w:sz w:val="21"/>
                <w:szCs w:val="21"/>
              </w:rPr>
              <w:t>营业执照、组织机构代码证</w:t>
            </w:r>
            <w:r>
              <w:rPr>
                <w:rFonts w:hint="eastAsia" w:ascii="宋体" w:hAnsi="宋体" w:eastAsia="宋体" w:cs="宋体"/>
                <w:spacing w:val="0"/>
                <w:position w:val="0"/>
                <w:sz w:val="21"/>
                <w:szCs w:val="21"/>
                <w:lang w:eastAsia="zh-CN"/>
              </w:rPr>
              <w:t>）、</w:t>
            </w:r>
            <w:r>
              <w:rPr>
                <w:rFonts w:hint="eastAsia" w:ascii="宋体" w:hAnsi="宋体" w:eastAsia="宋体" w:cs="宋体"/>
                <w:spacing w:val="0"/>
                <w:position w:val="0"/>
                <w:sz w:val="21"/>
                <w:szCs w:val="21"/>
              </w:rPr>
              <w:t>基本账户开户许可证</w:t>
            </w:r>
            <w:r>
              <w:rPr>
                <w:rFonts w:hint="eastAsia" w:ascii="宋体" w:hAnsi="宋体" w:eastAsia="宋体" w:cs="宋体"/>
                <w:spacing w:val="0"/>
                <w:position w:val="0"/>
                <w:sz w:val="21"/>
                <w:szCs w:val="21"/>
                <w:lang w:eastAsia="zh-CN"/>
              </w:rPr>
              <w:t>（或</w:t>
            </w:r>
            <w:r>
              <w:rPr>
                <w:rFonts w:hint="eastAsia" w:ascii="宋体" w:hAnsi="宋体" w:eastAsia="宋体" w:cs="宋体"/>
                <w:spacing w:val="0"/>
                <w:position w:val="0"/>
                <w:sz w:val="21"/>
                <w:szCs w:val="21"/>
              </w:rPr>
              <w:t>基本存款帐户信息</w:t>
            </w:r>
            <w:r>
              <w:rPr>
                <w:rFonts w:hint="eastAsia" w:ascii="宋体" w:hAnsi="宋体" w:eastAsia="宋体" w:cs="宋体"/>
                <w:spacing w:val="0"/>
                <w:position w:val="0"/>
                <w:sz w:val="21"/>
                <w:szCs w:val="21"/>
                <w:lang w:val="en-US" w:eastAsia="zh-CN"/>
              </w:rPr>
              <w:t>)</w:t>
            </w:r>
            <w:r>
              <w:rPr>
                <w:rFonts w:hint="eastAsia" w:ascii="宋体" w:hAnsi="宋体" w:eastAsia="宋体" w:cs="宋体"/>
                <w:spacing w:val="0"/>
                <w:position w:val="0"/>
                <w:sz w:val="21"/>
                <w:szCs w:val="21"/>
              </w:rPr>
              <w:t>；</w:t>
            </w:r>
          </w:p>
          <w:p>
            <w:pPr>
              <w:pStyle w:val="15"/>
              <w:keepNext w:val="0"/>
              <w:keepLines w:val="0"/>
              <w:pageBreakBefore w:val="0"/>
              <w:widowControl/>
              <w:kinsoku/>
              <w:wordWrap/>
              <w:overflowPunct/>
              <w:topLinePunct w:val="0"/>
              <w:autoSpaceDE/>
              <w:autoSpaceDN/>
              <w:bidi w:val="0"/>
              <w:adjustRightInd w:val="0"/>
              <w:snapToGrid w:val="0"/>
              <w:spacing w:line="384" w:lineRule="auto"/>
              <w:ind w:left="142" w:leftChars="0" w:right="53" w:rightChars="25" w:firstLine="0" w:firstLineChars="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w:t>
            </w:r>
            <w:r>
              <w:rPr>
                <w:rFonts w:hint="eastAsia" w:ascii="宋体" w:hAnsi="宋体" w:eastAsia="宋体" w:cs="宋体"/>
                <w:spacing w:val="0"/>
                <w:position w:val="0"/>
                <w:sz w:val="21"/>
                <w:szCs w:val="21"/>
                <w:lang w:val="en-US" w:eastAsia="zh-CN"/>
              </w:rPr>
              <w:t>2</w:t>
            </w:r>
            <w:r>
              <w:rPr>
                <w:rFonts w:hint="eastAsia" w:ascii="宋体" w:hAnsi="宋体" w:eastAsia="宋体" w:cs="宋体"/>
                <w:spacing w:val="0"/>
                <w:position w:val="0"/>
                <w:sz w:val="21"/>
                <w:szCs w:val="21"/>
              </w:rPr>
              <w:t>）投标人的资质等级符合招标文件规定；</w:t>
            </w:r>
          </w:p>
          <w:p>
            <w:pPr>
              <w:pStyle w:val="15"/>
              <w:keepNext w:val="0"/>
              <w:keepLines w:val="0"/>
              <w:pageBreakBefore w:val="0"/>
              <w:widowControl/>
              <w:kinsoku/>
              <w:wordWrap/>
              <w:overflowPunct/>
              <w:topLinePunct w:val="0"/>
              <w:autoSpaceDE/>
              <w:autoSpaceDN/>
              <w:bidi w:val="0"/>
              <w:adjustRightInd w:val="0"/>
              <w:snapToGrid w:val="0"/>
              <w:spacing w:line="384" w:lineRule="auto"/>
              <w:ind w:left="142" w:leftChars="0" w:right="53" w:rightChars="25" w:firstLine="0" w:firstLineChars="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w:t>
            </w:r>
            <w:r>
              <w:rPr>
                <w:rFonts w:hint="eastAsia" w:ascii="宋体" w:hAnsi="宋体" w:eastAsia="宋体" w:cs="宋体"/>
                <w:spacing w:val="0"/>
                <w:position w:val="0"/>
                <w:sz w:val="21"/>
                <w:szCs w:val="21"/>
                <w:lang w:val="en-US" w:eastAsia="zh-CN"/>
              </w:rPr>
              <w:t>3</w:t>
            </w:r>
            <w:r>
              <w:rPr>
                <w:rFonts w:hint="eastAsia" w:ascii="宋体" w:hAnsi="宋体" w:eastAsia="宋体" w:cs="宋体"/>
                <w:spacing w:val="0"/>
                <w:position w:val="0"/>
                <w:sz w:val="21"/>
                <w:szCs w:val="21"/>
              </w:rPr>
              <w:t>）投标人的信誉符合招标文件规定；</w:t>
            </w:r>
          </w:p>
          <w:p>
            <w:pPr>
              <w:pStyle w:val="15"/>
              <w:keepNext w:val="0"/>
              <w:keepLines w:val="0"/>
              <w:pageBreakBefore w:val="0"/>
              <w:widowControl/>
              <w:kinsoku/>
              <w:wordWrap/>
              <w:overflowPunct/>
              <w:topLinePunct w:val="0"/>
              <w:autoSpaceDE/>
              <w:autoSpaceDN/>
              <w:bidi w:val="0"/>
              <w:adjustRightInd w:val="0"/>
              <w:snapToGrid w:val="0"/>
              <w:spacing w:line="384" w:lineRule="auto"/>
              <w:ind w:left="142" w:leftChars="0" w:right="53" w:rightChars="25" w:firstLine="0" w:firstLineChars="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w:t>
            </w:r>
            <w:r>
              <w:rPr>
                <w:rFonts w:hint="eastAsia" w:ascii="宋体" w:hAnsi="宋体" w:eastAsia="宋体" w:cs="宋体"/>
                <w:spacing w:val="0"/>
                <w:position w:val="0"/>
                <w:sz w:val="21"/>
                <w:szCs w:val="21"/>
                <w:lang w:val="en-US" w:eastAsia="zh-CN"/>
              </w:rPr>
              <w:t>4</w:t>
            </w:r>
            <w:r>
              <w:rPr>
                <w:rFonts w:hint="eastAsia" w:ascii="宋体" w:hAnsi="宋体" w:eastAsia="宋体" w:cs="宋体"/>
                <w:spacing w:val="0"/>
                <w:position w:val="0"/>
                <w:sz w:val="21"/>
                <w:szCs w:val="21"/>
              </w:rPr>
              <w:t>）投标人的主要人员资格、在岗情况符合招标文件规定；</w:t>
            </w:r>
          </w:p>
          <w:p>
            <w:pPr>
              <w:pStyle w:val="15"/>
              <w:keepNext w:val="0"/>
              <w:keepLines w:val="0"/>
              <w:pageBreakBefore w:val="0"/>
              <w:widowControl/>
              <w:kinsoku/>
              <w:wordWrap/>
              <w:overflowPunct/>
              <w:topLinePunct w:val="0"/>
              <w:autoSpaceDE/>
              <w:autoSpaceDN/>
              <w:bidi w:val="0"/>
              <w:adjustRightInd w:val="0"/>
              <w:snapToGrid w:val="0"/>
              <w:spacing w:line="384" w:lineRule="auto"/>
              <w:ind w:left="142" w:leftChars="0" w:right="53" w:rightChars="25" w:firstLine="0" w:firstLineChars="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w:t>
            </w:r>
            <w:r>
              <w:rPr>
                <w:rFonts w:hint="eastAsia" w:ascii="宋体" w:hAnsi="宋体" w:eastAsia="宋体" w:cs="宋体"/>
                <w:spacing w:val="0"/>
                <w:position w:val="0"/>
                <w:sz w:val="21"/>
                <w:szCs w:val="21"/>
                <w:lang w:val="en-US" w:eastAsia="zh-CN"/>
              </w:rPr>
              <w:t>5</w:t>
            </w:r>
            <w:r>
              <w:rPr>
                <w:rFonts w:hint="eastAsia" w:ascii="宋体" w:hAnsi="宋体" w:eastAsia="宋体" w:cs="宋体"/>
                <w:spacing w:val="0"/>
                <w:position w:val="0"/>
                <w:sz w:val="21"/>
                <w:szCs w:val="21"/>
              </w:rPr>
              <w:t>）投标人的其他要求符合招标文件的规定；</w:t>
            </w:r>
          </w:p>
          <w:p>
            <w:pPr>
              <w:pStyle w:val="15"/>
              <w:keepNext w:val="0"/>
              <w:keepLines w:val="0"/>
              <w:pageBreakBefore w:val="0"/>
              <w:widowControl/>
              <w:kinsoku/>
              <w:wordWrap/>
              <w:overflowPunct/>
              <w:topLinePunct w:val="0"/>
              <w:autoSpaceDE/>
              <w:autoSpaceDN/>
              <w:bidi w:val="0"/>
              <w:adjustRightInd w:val="0"/>
              <w:snapToGrid w:val="0"/>
              <w:spacing w:line="384" w:lineRule="auto"/>
              <w:ind w:left="142" w:leftChars="0" w:right="53" w:rightChars="25" w:firstLine="0" w:firstLineChars="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w:t>
            </w:r>
            <w:r>
              <w:rPr>
                <w:rFonts w:hint="eastAsia" w:ascii="宋体" w:hAnsi="宋体" w:eastAsia="宋体" w:cs="宋体"/>
                <w:spacing w:val="0"/>
                <w:position w:val="0"/>
                <w:sz w:val="21"/>
                <w:szCs w:val="21"/>
                <w:lang w:val="en-US" w:eastAsia="zh-CN"/>
              </w:rPr>
              <w:t>6</w:t>
            </w:r>
            <w:r>
              <w:rPr>
                <w:rFonts w:hint="eastAsia" w:ascii="宋体" w:hAnsi="宋体" w:eastAsia="宋体" w:cs="宋体"/>
                <w:spacing w:val="0"/>
                <w:position w:val="0"/>
                <w:sz w:val="21"/>
                <w:szCs w:val="21"/>
              </w:rPr>
              <w:t>）投标人不存在第二章“投标人须知”第1.4.3项或第1.4.4项规定的任何一种情形。</w:t>
            </w:r>
          </w:p>
        </w:tc>
      </w:tr>
    </w:tbl>
    <w:p>
      <w:pPr>
        <w:jc w:val="right"/>
        <w:rPr>
          <w:rFonts w:ascii="宋体" w:hAnsi="宋体"/>
          <w:spacing w:val="0"/>
          <w:position w:val="0"/>
          <w:szCs w:val="21"/>
        </w:rPr>
      </w:pPr>
      <w:r>
        <w:rPr>
          <w:rFonts w:hint="eastAsia" w:ascii="宋体" w:hAnsi="宋体"/>
          <w:spacing w:val="0"/>
          <w:position w:val="0"/>
          <w:szCs w:val="21"/>
        </w:rPr>
        <w:br w:type="page"/>
      </w:r>
      <w:r>
        <w:rPr>
          <w:rFonts w:hint="eastAsia" w:ascii="宋体" w:hAnsi="宋体"/>
          <w:spacing w:val="0"/>
          <w:position w:val="0"/>
          <w:szCs w:val="21"/>
        </w:rPr>
        <w:t>续上表</w:t>
      </w:r>
    </w:p>
    <w:tbl>
      <w:tblPr>
        <w:tblStyle w:val="8"/>
        <w:tblW w:w="9927"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
      <w:tblGrid>
        <w:gridCol w:w="878"/>
        <w:gridCol w:w="1195"/>
        <w:gridCol w:w="581"/>
        <w:gridCol w:w="566"/>
        <w:gridCol w:w="1728"/>
        <w:gridCol w:w="632"/>
        <w:gridCol w:w="434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10" w:hRule="atLeast"/>
          <w:jc w:val="center"/>
        </w:trPr>
        <w:tc>
          <w:tcPr>
            <w:tcW w:w="2654" w:type="dxa"/>
            <w:gridSpan w:val="3"/>
            <w:shd w:val="clear" w:color="auto" w:fill="EBF1DE"/>
            <w:noWrap w:val="0"/>
            <w:vAlign w:val="center"/>
          </w:tcPr>
          <w:p>
            <w:pPr>
              <w:keepNext w:val="0"/>
              <w:keepLines w:val="0"/>
              <w:pageBreakBefore w:val="0"/>
              <w:widowControl w:val="0"/>
              <w:kinsoku/>
              <w:wordWrap/>
              <w:overflowPunct/>
              <w:topLinePunct w:val="0"/>
              <w:autoSpaceDE/>
              <w:autoSpaceDN/>
              <w:bidi w:val="0"/>
              <w:spacing w:line="240" w:lineRule="auto"/>
              <w:ind w:right="105" w:rightChars="50"/>
              <w:jc w:val="center"/>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条款号</w:t>
            </w:r>
          </w:p>
        </w:tc>
        <w:tc>
          <w:tcPr>
            <w:tcW w:w="7273" w:type="dxa"/>
            <w:gridSpan w:val="4"/>
            <w:shd w:val="clear" w:color="auto" w:fill="EBF1DE"/>
            <w:noWrap w:val="0"/>
            <w:vAlign w:val="center"/>
          </w:tcPr>
          <w:p>
            <w:pPr>
              <w:keepNext w:val="0"/>
              <w:keepLines w:val="0"/>
              <w:pageBreakBefore w:val="0"/>
              <w:widowControl w:val="0"/>
              <w:kinsoku/>
              <w:wordWrap/>
              <w:overflowPunct/>
              <w:topLinePunct w:val="0"/>
              <w:autoSpaceDE/>
              <w:autoSpaceDN/>
              <w:bidi w:val="0"/>
              <w:spacing w:line="240" w:lineRule="auto"/>
              <w:ind w:left="0" w:leftChars="0" w:right="105" w:rightChars="50" w:firstLine="0" w:firstLineChars="0"/>
              <w:jc w:val="center"/>
              <w:rPr>
                <w:rFonts w:hint="eastAsia" w:ascii="宋体" w:hAnsi="宋体" w:eastAsia="宋体" w:cs="宋体"/>
                <w:b/>
                <w:spacing w:val="0"/>
                <w:position w:val="0"/>
                <w:sz w:val="21"/>
                <w:szCs w:val="21"/>
              </w:rPr>
            </w:pPr>
            <w:r>
              <w:rPr>
                <w:rFonts w:hint="eastAsia" w:ascii="宋体" w:hAnsi="宋体" w:eastAsia="宋体" w:cs="宋体"/>
                <w:b/>
                <w:spacing w:val="0"/>
                <w:position w:val="0"/>
                <w:sz w:val="21"/>
                <w:szCs w:val="21"/>
              </w:rPr>
              <w:t>编 列 内 容</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2789" w:hRule="atLeast"/>
          <w:jc w:val="center"/>
        </w:trPr>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spacing w:line="396" w:lineRule="auto"/>
              <w:ind w:left="0" w:leftChars="0" w:right="105" w:rightChars="50" w:firstLine="0" w:firstLineChars="0"/>
              <w:jc w:val="center"/>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2.2.1</w:t>
            </w:r>
          </w:p>
        </w:tc>
        <w:tc>
          <w:tcPr>
            <w:tcW w:w="1776" w:type="dxa"/>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396" w:lineRule="auto"/>
              <w:ind w:left="0" w:leftChars="0" w:right="105" w:rightChars="50" w:firstLine="0" w:firstLineChars="0"/>
              <w:jc w:val="center"/>
              <w:textAlignment w:val="baseline"/>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分值构成</w:t>
            </w:r>
          </w:p>
          <w:p>
            <w:pPr>
              <w:keepNext w:val="0"/>
              <w:keepLines w:val="0"/>
              <w:pageBreakBefore w:val="0"/>
              <w:widowControl w:val="0"/>
              <w:kinsoku/>
              <w:wordWrap/>
              <w:overflowPunct/>
              <w:topLinePunct w:val="0"/>
              <w:autoSpaceDE/>
              <w:autoSpaceDN/>
              <w:bidi w:val="0"/>
              <w:adjustRightInd w:val="0"/>
              <w:snapToGrid/>
              <w:spacing w:line="396" w:lineRule="auto"/>
              <w:ind w:left="0" w:leftChars="0" w:right="105" w:rightChars="50" w:firstLine="0" w:firstLineChars="0"/>
              <w:jc w:val="center"/>
              <w:textAlignment w:val="baseline"/>
              <w:rPr>
                <w:rFonts w:hint="eastAsia" w:ascii="宋体" w:hAnsi="宋体" w:eastAsia="宋体" w:cs="宋体"/>
                <w:spacing w:val="0"/>
                <w:position w:val="0"/>
                <w:sz w:val="21"/>
                <w:szCs w:val="21"/>
              </w:rPr>
            </w:pPr>
            <w:r>
              <w:rPr>
                <w:rFonts w:hint="eastAsia" w:ascii="宋体" w:hAnsi="宋体" w:eastAsia="宋体" w:cs="宋体"/>
                <w:b/>
                <w:bCs/>
                <w:spacing w:val="0"/>
                <w:position w:val="0"/>
                <w:sz w:val="21"/>
                <w:szCs w:val="21"/>
              </w:rPr>
              <w:t>（总分100分）</w:t>
            </w:r>
          </w:p>
        </w:tc>
        <w:tc>
          <w:tcPr>
            <w:tcW w:w="7273" w:type="dxa"/>
            <w:gridSpan w:val="4"/>
            <w:noWrap w:val="0"/>
            <w:vAlign w:val="center"/>
          </w:tcPr>
          <w:p>
            <w:pPr>
              <w:keepNext w:val="0"/>
              <w:keepLines w:val="0"/>
              <w:pageBreakBefore w:val="0"/>
              <w:widowControl w:val="0"/>
              <w:kinsoku/>
              <w:wordWrap/>
              <w:overflowPunct/>
              <w:topLinePunct w:val="0"/>
              <w:autoSpaceDE/>
              <w:autoSpaceDN/>
              <w:bidi w:val="0"/>
              <w:adjustRightInd w:val="0"/>
              <w:snapToGrid/>
              <w:spacing w:line="396" w:lineRule="auto"/>
              <w:ind w:left="142" w:leftChars="0" w:right="142" w:rightChars="0" w:firstLine="0" w:firstLineChars="0"/>
              <w:textAlignment w:val="baseline"/>
              <w:rPr>
                <w:rFonts w:hint="eastAsia" w:ascii="宋体" w:hAnsi="宋体" w:eastAsia="宋体" w:cs="宋体"/>
                <w:b/>
                <w:bCs/>
                <w:color w:val="auto"/>
                <w:spacing w:val="0"/>
                <w:position w:val="0"/>
                <w:sz w:val="21"/>
                <w:szCs w:val="21"/>
                <w:highlight w:val="none"/>
              </w:rPr>
            </w:pPr>
            <w:r>
              <w:rPr>
                <w:rFonts w:hint="eastAsia" w:ascii="宋体" w:hAnsi="宋体" w:eastAsia="宋体" w:cs="宋体"/>
                <w:b/>
                <w:bCs/>
                <w:color w:val="auto"/>
                <w:spacing w:val="0"/>
                <w:position w:val="0"/>
                <w:sz w:val="21"/>
                <w:szCs w:val="21"/>
                <w:highlight w:val="none"/>
              </w:rPr>
              <w:t>第一个信封（商务及技术文件）评分分值构成：</w:t>
            </w:r>
          </w:p>
          <w:p>
            <w:pPr>
              <w:keepNext w:val="0"/>
              <w:keepLines w:val="0"/>
              <w:pageBreakBefore w:val="0"/>
              <w:widowControl w:val="0"/>
              <w:kinsoku/>
              <w:wordWrap/>
              <w:overflowPunct/>
              <w:topLinePunct w:val="0"/>
              <w:autoSpaceDE/>
              <w:autoSpaceDN/>
              <w:bidi w:val="0"/>
              <w:adjustRightInd w:val="0"/>
              <w:snapToGrid/>
              <w:spacing w:line="396" w:lineRule="auto"/>
              <w:ind w:left="142" w:leftChars="0" w:right="142" w:rightChars="0" w:firstLine="422" w:firstLineChars="200"/>
              <w:textAlignment w:val="baseline"/>
              <w:rPr>
                <w:rFonts w:hint="eastAsia" w:ascii="宋体" w:hAnsi="宋体" w:eastAsia="宋体" w:cs="宋体"/>
                <w:b/>
                <w:bCs/>
                <w:spacing w:val="0"/>
                <w:position w:val="0"/>
                <w:sz w:val="21"/>
                <w:szCs w:val="21"/>
                <w:highlight w:val="none"/>
                <w:lang w:eastAsia="zh-CN"/>
              </w:rPr>
            </w:pPr>
            <w:r>
              <w:rPr>
                <w:rFonts w:hint="eastAsia" w:ascii="宋体" w:hAnsi="宋体" w:eastAsia="宋体" w:cs="宋体"/>
                <w:b/>
                <w:bCs/>
                <w:spacing w:val="0"/>
                <w:position w:val="0"/>
                <w:sz w:val="21"/>
                <w:szCs w:val="21"/>
                <w:highlight w:val="none"/>
              </w:rPr>
              <w:t>技术</w:t>
            </w:r>
            <w:r>
              <w:rPr>
                <w:rFonts w:hint="eastAsia" w:ascii="宋体" w:hAnsi="宋体" w:eastAsia="宋体" w:cs="宋体"/>
                <w:b/>
                <w:bCs/>
                <w:spacing w:val="0"/>
                <w:position w:val="0"/>
                <w:sz w:val="21"/>
                <w:szCs w:val="21"/>
                <w:highlight w:val="none"/>
                <w:lang w:eastAsia="zh-CN"/>
              </w:rPr>
              <w:t>建议书</w:t>
            </w:r>
            <w:r>
              <w:rPr>
                <w:rFonts w:hint="eastAsia" w:ascii="宋体" w:hAnsi="宋体" w:eastAsia="宋体" w:cs="宋体"/>
                <w:b/>
                <w:bCs/>
                <w:spacing w:val="0"/>
                <w:position w:val="0"/>
                <w:sz w:val="21"/>
                <w:szCs w:val="21"/>
                <w:highlight w:val="none"/>
              </w:rPr>
              <w:t>：</w:t>
            </w:r>
            <w:r>
              <w:rPr>
                <w:rFonts w:hint="eastAsia" w:ascii="宋体" w:hAnsi="宋体" w:eastAsia="宋体" w:cs="宋体"/>
                <w:b/>
                <w:bCs/>
                <w:spacing w:val="0"/>
                <w:position w:val="0"/>
                <w:sz w:val="21"/>
                <w:szCs w:val="21"/>
                <w:highlight w:val="none"/>
                <w:u w:val="single"/>
                <w:lang w:val="en-US" w:eastAsia="zh-CN"/>
              </w:rPr>
              <w:t xml:space="preserve"> </w:t>
            </w:r>
            <w:r>
              <w:rPr>
                <w:rFonts w:hint="eastAsia" w:ascii="宋体" w:hAnsi="宋体" w:cs="宋体"/>
                <w:b/>
                <w:bCs/>
                <w:spacing w:val="0"/>
                <w:position w:val="0"/>
                <w:sz w:val="21"/>
                <w:szCs w:val="21"/>
                <w:highlight w:val="none"/>
                <w:u w:val="single"/>
                <w:lang w:val="en-US" w:eastAsia="zh-CN"/>
              </w:rPr>
              <w:t>35</w:t>
            </w:r>
            <w:r>
              <w:rPr>
                <w:rFonts w:hint="eastAsia" w:ascii="宋体" w:hAnsi="宋体" w:eastAsia="宋体" w:cs="宋体"/>
                <w:b/>
                <w:bCs/>
                <w:spacing w:val="0"/>
                <w:position w:val="0"/>
                <w:sz w:val="21"/>
                <w:szCs w:val="21"/>
                <w:highlight w:val="none"/>
              </w:rPr>
              <w:t>分</w:t>
            </w:r>
          </w:p>
          <w:p>
            <w:pPr>
              <w:keepNext w:val="0"/>
              <w:keepLines w:val="0"/>
              <w:pageBreakBefore w:val="0"/>
              <w:widowControl w:val="0"/>
              <w:kinsoku/>
              <w:wordWrap/>
              <w:overflowPunct/>
              <w:topLinePunct w:val="0"/>
              <w:autoSpaceDE/>
              <w:autoSpaceDN/>
              <w:bidi w:val="0"/>
              <w:adjustRightInd w:val="0"/>
              <w:snapToGrid/>
              <w:spacing w:line="396" w:lineRule="auto"/>
              <w:ind w:left="142" w:leftChars="0" w:right="142" w:rightChars="0" w:firstLine="422" w:firstLineChars="200"/>
              <w:textAlignment w:val="baseline"/>
              <w:rPr>
                <w:rFonts w:hint="eastAsia" w:ascii="宋体" w:hAnsi="宋体" w:eastAsia="宋体" w:cs="宋体"/>
                <w:b w:val="0"/>
                <w:bCs w:val="0"/>
                <w:spacing w:val="0"/>
                <w:position w:val="0"/>
                <w:sz w:val="21"/>
                <w:szCs w:val="21"/>
                <w:highlight w:val="none"/>
                <w:lang w:val="en-US" w:eastAsia="zh-CN"/>
              </w:rPr>
            </w:pPr>
            <w:r>
              <w:rPr>
                <w:rFonts w:hint="eastAsia" w:ascii="宋体" w:hAnsi="宋体" w:eastAsia="宋体" w:cs="宋体"/>
                <w:b/>
                <w:bCs/>
                <w:spacing w:val="0"/>
                <w:position w:val="0"/>
                <w:sz w:val="21"/>
                <w:szCs w:val="21"/>
                <w:highlight w:val="none"/>
                <w:lang w:val="en-US" w:eastAsia="zh-CN"/>
              </w:rPr>
              <w:t>资信业绩：</w:t>
            </w:r>
            <w:r>
              <w:rPr>
                <w:rFonts w:hint="eastAsia" w:ascii="宋体" w:hAnsi="宋体" w:cs="宋体"/>
                <w:b/>
                <w:bCs/>
                <w:spacing w:val="0"/>
                <w:position w:val="0"/>
                <w:sz w:val="21"/>
                <w:szCs w:val="21"/>
                <w:highlight w:val="none"/>
                <w:u w:val="single"/>
                <w:lang w:val="en-US" w:eastAsia="zh-CN"/>
              </w:rPr>
              <w:t>55</w:t>
            </w:r>
            <w:r>
              <w:rPr>
                <w:rFonts w:hint="eastAsia" w:ascii="宋体" w:hAnsi="宋体" w:eastAsia="宋体" w:cs="宋体"/>
                <w:b/>
                <w:bCs/>
                <w:spacing w:val="0"/>
                <w:position w:val="0"/>
                <w:sz w:val="21"/>
                <w:szCs w:val="21"/>
                <w:highlight w:val="none"/>
                <w:lang w:val="en-US" w:eastAsia="zh-CN"/>
              </w:rPr>
              <w:t>分。</w:t>
            </w:r>
            <w:r>
              <w:rPr>
                <w:rFonts w:hint="eastAsia" w:ascii="宋体" w:hAnsi="宋体" w:eastAsia="宋体" w:cs="宋体"/>
                <w:b w:val="0"/>
                <w:bCs w:val="0"/>
                <w:spacing w:val="0"/>
                <w:position w:val="0"/>
                <w:sz w:val="21"/>
                <w:szCs w:val="21"/>
                <w:highlight w:val="none"/>
                <w:lang w:val="en-US" w:eastAsia="zh-CN"/>
              </w:rPr>
              <w:t>其中，主要人员：</w:t>
            </w:r>
            <w:r>
              <w:rPr>
                <w:rFonts w:hint="eastAsia" w:ascii="宋体" w:hAnsi="宋体" w:cs="宋体"/>
                <w:b w:val="0"/>
                <w:bCs w:val="0"/>
                <w:spacing w:val="0"/>
                <w:position w:val="0"/>
                <w:sz w:val="21"/>
                <w:szCs w:val="21"/>
                <w:highlight w:val="none"/>
                <w:u w:val="single"/>
                <w:lang w:val="en-US" w:eastAsia="zh-CN"/>
              </w:rPr>
              <w:t>25</w:t>
            </w:r>
            <w:r>
              <w:rPr>
                <w:rFonts w:hint="eastAsia" w:ascii="宋体" w:hAnsi="宋体" w:eastAsia="宋体" w:cs="宋体"/>
                <w:b w:val="0"/>
                <w:bCs w:val="0"/>
                <w:spacing w:val="0"/>
                <w:position w:val="0"/>
                <w:sz w:val="21"/>
                <w:szCs w:val="21"/>
                <w:highlight w:val="none"/>
                <w:u w:val="single"/>
                <w:lang w:val="en-US" w:eastAsia="zh-CN"/>
              </w:rPr>
              <w:t xml:space="preserve"> </w:t>
            </w:r>
            <w:r>
              <w:rPr>
                <w:rFonts w:hint="eastAsia" w:ascii="宋体" w:hAnsi="宋体" w:eastAsia="宋体" w:cs="宋体"/>
                <w:b w:val="0"/>
                <w:bCs w:val="0"/>
                <w:spacing w:val="0"/>
                <w:position w:val="0"/>
                <w:sz w:val="21"/>
                <w:szCs w:val="21"/>
                <w:highlight w:val="none"/>
              </w:rPr>
              <w:t>分</w:t>
            </w:r>
            <w:r>
              <w:rPr>
                <w:rFonts w:hint="eastAsia" w:ascii="宋体" w:hAnsi="宋体" w:eastAsia="宋体" w:cs="宋体"/>
                <w:b w:val="0"/>
                <w:bCs w:val="0"/>
                <w:spacing w:val="0"/>
                <w:position w:val="0"/>
                <w:sz w:val="21"/>
                <w:szCs w:val="21"/>
                <w:highlight w:val="none"/>
                <w:lang w:eastAsia="zh-CN"/>
              </w:rPr>
              <w:t>，业绩</w:t>
            </w:r>
            <w:r>
              <w:rPr>
                <w:rFonts w:hint="eastAsia" w:ascii="宋体" w:hAnsi="宋体" w:eastAsia="宋体" w:cs="宋体"/>
                <w:b w:val="0"/>
                <w:bCs w:val="0"/>
                <w:spacing w:val="0"/>
                <w:position w:val="0"/>
                <w:sz w:val="21"/>
                <w:szCs w:val="21"/>
                <w:highlight w:val="none"/>
                <w:lang w:val="en-US" w:eastAsia="zh-CN"/>
              </w:rPr>
              <w:t>：</w:t>
            </w:r>
            <w:r>
              <w:rPr>
                <w:rFonts w:hint="eastAsia" w:ascii="宋体" w:hAnsi="宋体" w:eastAsia="宋体" w:cs="宋体"/>
                <w:b w:val="0"/>
                <w:bCs w:val="0"/>
                <w:spacing w:val="0"/>
                <w:position w:val="0"/>
                <w:sz w:val="21"/>
                <w:szCs w:val="21"/>
                <w:highlight w:val="none"/>
                <w:u w:val="single"/>
                <w:lang w:val="en-US" w:eastAsia="zh-CN"/>
              </w:rPr>
              <w:t xml:space="preserve"> 20 </w:t>
            </w:r>
            <w:r>
              <w:rPr>
                <w:rFonts w:hint="eastAsia" w:ascii="宋体" w:hAnsi="宋体" w:eastAsia="宋体" w:cs="宋体"/>
                <w:b w:val="0"/>
                <w:bCs w:val="0"/>
                <w:spacing w:val="0"/>
                <w:position w:val="0"/>
                <w:sz w:val="21"/>
                <w:szCs w:val="21"/>
                <w:highlight w:val="none"/>
              </w:rPr>
              <w:t>分</w:t>
            </w:r>
            <w:r>
              <w:rPr>
                <w:rFonts w:hint="eastAsia" w:ascii="宋体" w:hAnsi="宋体" w:eastAsia="宋体" w:cs="宋体"/>
                <w:b w:val="0"/>
                <w:bCs w:val="0"/>
                <w:spacing w:val="0"/>
                <w:position w:val="0"/>
                <w:sz w:val="21"/>
                <w:szCs w:val="21"/>
                <w:highlight w:val="none"/>
                <w:lang w:eastAsia="zh-CN"/>
              </w:rPr>
              <w:t>，</w:t>
            </w:r>
            <w:r>
              <w:rPr>
                <w:rFonts w:hint="eastAsia" w:ascii="宋体" w:hAnsi="宋体" w:eastAsia="宋体" w:cs="宋体"/>
                <w:spacing w:val="0"/>
                <w:position w:val="0"/>
                <w:sz w:val="21"/>
                <w:szCs w:val="21"/>
                <w:highlight w:val="none"/>
                <w:lang w:eastAsia="zh-CN"/>
              </w:rPr>
              <w:t>履约信誉</w:t>
            </w:r>
            <w:r>
              <w:rPr>
                <w:rFonts w:hint="eastAsia" w:ascii="宋体" w:hAnsi="宋体" w:eastAsia="宋体" w:cs="宋体"/>
                <w:b w:val="0"/>
                <w:bCs w:val="0"/>
                <w:spacing w:val="0"/>
                <w:position w:val="0"/>
                <w:sz w:val="21"/>
                <w:szCs w:val="21"/>
                <w:highlight w:val="none"/>
                <w:lang w:val="en-US" w:eastAsia="zh-CN"/>
              </w:rPr>
              <w:t>：</w:t>
            </w:r>
            <w:r>
              <w:rPr>
                <w:rFonts w:hint="eastAsia" w:ascii="宋体" w:hAnsi="宋体" w:eastAsia="宋体" w:cs="宋体"/>
                <w:b w:val="0"/>
                <w:bCs w:val="0"/>
                <w:spacing w:val="0"/>
                <w:position w:val="0"/>
                <w:sz w:val="21"/>
                <w:szCs w:val="21"/>
                <w:highlight w:val="none"/>
                <w:u w:val="single"/>
                <w:lang w:val="en-US" w:eastAsia="zh-CN"/>
              </w:rPr>
              <w:t xml:space="preserve"> </w:t>
            </w:r>
            <w:r>
              <w:rPr>
                <w:rFonts w:hint="eastAsia" w:ascii="宋体" w:hAnsi="宋体" w:cs="宋体"/>
                <w:b w:val="0"/>
                <w:bCs w:val="0"/>
                <w:spacing w:val="0"/>
                <w:position w:val="0"/>
                <w:sz w:val="21"/>
                <w:szCs w:val="21"/>
                <w:highlight w:val="none"/>
                <w:u w:val="single"/>
                <w:lang w:val="en-US" w:eastAsia="zh-CN"/>
              </w:rPr>
              <w:t>10</w:t>
            </w:r>
            <w:r>
              <w:rPr>
                <w:rFonts w:hint="eastAsia" w:ascii="宋体" w:hAnsi="宋体" w:eastAsia="宋体" w:cs="宋体"/>
                <w:b w:val="0"/>
                <w:bCs w:val="0"/>
                <w:spacing w:val="0"/>
                <w:position w:val="0"/>
                <w:sz w:val="21"/>
                <w:szCs w:val="21"/>
                <w:highlight w:val="none"/>
                <w:u w:val="single"/>
                <w:lang w:val="en-US" w:eastAsia="zh-CN"/>
              </w:rPr>
              <w:t xml:space="preserve"> </w:t>
            </w:r>
            <w:r>
              <w:rPr>
                <w:rFonts w:hint="eastAsia" w:ascii="宋体" w:hAnsi="宋体" w:eastAsia="宋体" w:cs="宋体"/>
                <w:b w:val="0"/>
                <w:bCs w:val="0"/>
                <w:spacing w:val="0"/>
                <w:position w:val="0"/>
                <w:sz w:val="21"/>
                <w:szCs w:val="21"/>
                <w:highlight w:val="none"/>
              </w:rPr>
              <w:t>分</w:t>
            </w:r>
            <w:r>
              <w:rPr>
                <w:rFonts w:hint="eastAsia" w:ascii="宋体" w:hAnsi="宋体" w:eastAsia="宋体" w:cs="宋体"/>
                <w:b w:val="0"/>
                <w:bCs w:val="0"/>
                <w:spacing w:val="0"/>
                <w:positio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96" w:lineRule="auto"/>
              <w:ind w:left="142" w:leftChars="0" w:right="142" w:rightChars="0" w:firstLine="0" w:firstLineChars="0"/>
              <w:textAlignment w:val="baseline"/>
              <w:rPr>
                <w:rFonts w:hint="eastAsia" w:ascii="宋体" w:hAnsi="宋体" w:eastAsia="宋体" w:cs="宋体"/>
                <w:b/>
                <w:bCs/>
                <w:color w:val="auto"/>
                <w:spacing w:val="0"/>
                <w:position w:val="0"/>
                <w:sz w:val="21"/>
                <w:szCs w:val="21"/>
                <w:highlight w:val="none"/>
              </w:rPr>
            </w:pPr>
          </w:p>
          <w:p>
            <w:pPr>
              <w:keepNext w:val="0"/>
              <w:keepLines w:val="0"/>
              <w:pageBreakBefore w:val="0"/>
              <w:widowControl w:val="0"/>
              <w:kinsoku/>
              <w:wordWrap/>
              <w:overflowPunct/>
              <w:topLinePunct w:val="0"/>
              <w:autoSpaceDE/>
              <w:autoSpaceDN/>
              <w:bidi w:val="0"/>
              <w:adjustRightInd w:val="0"/>
              <w:snapToGrid/>
              <w:spacing w:line="396" w:lineRule="auto"/>
              <w:ind w:left="142" w:leftChars="0" w:right="142" w:rightChars="0" w:firstLine="0" w:firstLineChars="0"/>
              <w:textAlignment w:val="baseline"/>
              <w:rPr>
                <w:rFonts w:hint="eastAsia" w:ascii="宋体" w:hAnsi="宋体" w:eastAsia="宋体" w:cs="宋体"/>
                <w:b/>
                <w:bCs/>
                <w:color w:val="auto"/>
                <w:spacing w:val="0"/>
                <w:position w:val="0"/>
                <w:sz w:val="21"/>
                <w:szCs w:val="21"/>
                <w:highlight w:val="none"/>
              </w:rPr>
            </w:pPr>
            <w:r>
              <w:rPr>
                <w:rFonts w:hint="eastAsia" w:ascii="宋体" w:hAnsi="宋体" w:eastAsia="宋体" w:cs="宋体"/>
                <w:b/>
                <w:bCs/>
                <w:color w:val="auto"/>
                <w:spacing w:val="0"/>
                <w:position w:val="0"/>
                <w:sz w:val="21"/>
                <w:szCs w:val="21"/>
                <w:highlight w:val="none"/>
              </w:rPr>
              <w:t>第二个信封（报价文件） 评分分值构成：</w:t>
            </w:r>
          </w:p>
          <w:p>
            <w:pPr>
              <w:keepNext w:val="0"/>
              <w:keepLines w:val="0"/>
              <w:pageBreakBefore w:val="0"/>
              <w:widowControl w:val="0"/>
              <w:kinsoku/>
              <w:wordWrap/>
              <w:overflowPunct/>
              <w:topLinePunct w:val="0"/>
              <w:autoSpaceDE/>
              <w:autoSpaceDN/>
              <w:bidi w:val="0"/>
              <w:adjustRightInd w:val="0"/>
              <w:snapToGrid/>
              <w:spacing w:line="396" w:lineRule="auto"/>
              <w:ind w:left="142" w:leftChars="0" w:right="142" w:rightChars="0" w:firstLine="420" w:firstLineChars="200"/>
              <w:textAlignment w:val="baseline"/>
              <w:rPr>
                <w:rFonts w:hint="eastAsia" w:ascii="宋体" w:hAnsi="宋体" w:eastAsia="宋体" w:cs="宋体"/>
                <w:spacing w:val="0"/>
                <w:position w:val="0"/>
                <w:sz w:val="21"/>
                <w:szCs w:val="21"/>
                <w:lang w:eastAsia="zh-CN"/>
              </w:rPr>
            </w:pPr>
            <w:r>
              <w:rPr>
                <w:rFonts w:hint="eastAsia" w:ascii="宋体" w:hAnsi="宋体" w:eastAsia="宋体" w:cs="宋体"/>
                <w:b w:val="0"/>
                <w:bCs w:val="0"/>
                <w:spacing w:val="0"/>
                <w:position w:val="0"/>
                <w:sz w:val="21"/>
                <w:szCs w:val="21"/>
                <w:highlight w:val="none"/>
                <w:lang w:eastAsia="zh-CN"/>
              </w:rPr>
              <w:t>评标价：</w:t>
            </w:r>
            <w:r>
              <w:rPr>
                <w:rFonts w:hint="eastAsia" w:ascii="宋体" w:hAnsi="宋体" w:eastAsia="宋体" w:cs="宋体"/>
                <w:b w:val="0"/>
                <w:bCs w:val="0"/>
                <w:spacing w:val="0"/>
                <w:position w:val="0"/>
                <w:sz w:val="21"/>
                <w:szCs w:val="21"/>
                <w:highlight w:val="none"/>
                <w:u w:val="single"/>
                <w:lang w:val="en-US" w:eastAsia="zh-CN"/>
              </w:rPr>
              <w:t xml:space="preserve"> </w:t>
            </w:r>
            <w:r>
              <w:rPr>
                <w:rFonts w:hint="eastAsia" w:ascii="宋体" w:hAnsi="宋体" w:eastAsia="宋体" w:cs="宋体"/>
                <w:b/>
                <w:bCs/>
                <w:spacing w:val="0"/>
                <w:position w:val="0"/>
                <w:sz w:val="21"/>
                <w:szCs w:val="21"/>
                <w:highlight w:val="none"/>
                <w:u w:val="single"/>
              </w:rPr>
              <w:t>10</w:t>
            </w:r>
            <w:r>
              <w:rPr>
                <w:rFonts w:hint="eastAsia" w:ascii="宋体" w:hAnsi="宋体" w:eastAsia="宋体" w:cs="宋体"/>
                <w:b/>
                <w:bCs/>
                <w:spacing w:val="0"/>
                <w:position w:val="0"/>
                <w:sz w:val="21"/>
                <w:szCs w:val="21"/>
                <w:highlight w:val="none"/>
                <w:u w:val="single"/>
                <w:lang w:val="en-US" w:eastAsia="zh-CN"/>
              </w:rPr>
              <w:t xml:space="preserve"> </w:t>
            </w:r>
            <w:r>
              <w:rPr>
                <w:rFonts w:hint="eastAsia" w:ascii="宋体" w:hAnsi="宋体" w:eastAsia="宋体" w:cs="宋体"/>
                <w:b w:val="0"/>
                <w:bCs w:val="0"/>
                <w:spacing w:val="0"/>
                <w:position w:val="0"/>
                <w:sz w:val="21"/>
                <w:szCs w:val="21"/>
                <w:highlight w:val="none"/>
              </w:rPr>
              <w:t>分</w:t>
            </w:r>
            <w:r>
              <w:rPr>
                <w:rFonts w:hint="eastAsia" w:ascii="宋体" w:hAnsi="宋体" w:eastAsia="宋体" w:cs="宋体"/>
                <w:b w:val="0"/>
                <w:bCs w:val="0"/>
                <w:spacing w:val="0"/>
                <w:position w:val="0"/>
                <w:sz w:val="21"/>
                <w:szCs w:val="21"/>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7310" w:hRule="atLeast"/>
          <w:jc w:val="center"/>
        </w:trPr>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spacing w:line="396" w:lineRule="auto"/>
              <w:ind w:left="0" w:leftChars="0" w:right="105" w:rightChars="50" w:firstLine="0" w:firstLineChars="0"/>
              <w:jc w:val="center"/>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2.2.2</w:t>
            </w:r>
          </w:p>
        </w:tc>
        <w:tc>
          <w:tcPr>
            <w:tcW w:w="1776" w:type="dxa"/>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396" w:lineRule="auto"/>
              <w:ind w:left="105" w:leftChars="50" w:right="105" w:rightChars="50" w:firstLine="0" w:firstLineChars="0"/>
              <w:jc w:val="center"/>
              <w:textAlignment w:val="baseline"/>
              <w:rPr>
                <w:rFonts w:hint="eastAsia" w:ascii="宋体" w:hAnsi="宋体" w:eastAsia="宋体" w:cs="宋体"/>
                <w:spacing w:val="0"/>
                <w:position w:val="0"/>
                <w:sz w:val="21"/>
                <w:szCs w:val="21"/>
              </w:rPr>
            </w:pPr>
            <w:r>
              <w:rPr>
                <w:rFonts w:hint="eastAsia" w:ascii="宋体" w:hAnsi="宋体" w:eastAsia="宋体" w:cs="宋体"/>
                <w:b w:val="0"/>
                <w:bCs/>
                <w:spacing w:val="0"/>
                <w:position w:val="0"/>
                <w:sz w:val="21"/>
                <w:szCs w:val="21"/>
              </w:rPr>
              <w:t>评标基准价计算方法</w:t>
            </w:r>
          </w:p>
        </w:tc>
        <w:tc>
          <w:tcPr>
            <w:tcW w:w="7273" w:type="dxa"/>
            <w:gridSpan w:val="4"/>
            <w:noWrap w:val="0"/>
            <w:vAlign w:val="center"/>
          </w:tcPr>
          <w:p>
            <w:pPr>
              <w:keepNext w:val="0"/>
              <w:keepLines w:val="0"/>
              <w:pageBreakBefore w:val="0"/>
              <w:widowControl w:val="0"/>
              <w:kinsoku/>
              <w:wordWrap/>
              <w:overflowPunct/>
              <w:topLinePunct w:val="0"/>
              <w:autoSpaceDE/>
              <w:autoSpaceDN/>
              <w:bidi w:val="0"/>
              <w:adjustRightInd w:val="0"/>
              <w:snapToGrid/>
              <w:spacing w:line="396" w:lineRule="auto"/>
              <w:ind w:left="105" w:leftChars="50" w:right="105" w:rightChars="50" w:firstLine="211" w:firstLineChars="100"/>
              <w:textAlignment w:val="baseline"/>
              <w:rPr>
                <w:rFonts w:hint="eastAsia" w:ascii="宋体" w:hAnsi="宋体" w:eastAsia="宋体" w:cs="宋体"/>
                <w:b/>
                <w:bCs/>
                <w:spacing w:val="0"/>
                <w:position w:val="0"/>
                <w:sz w:val="21"/>
                <w:szCs w:val="21"/>
              </w:rPr>
            </w:pPr>
          </w:p>
          <w:p>
            <w:pPr>
              <w:keepNext w:val="0"/>
              <w:keepLines w:val="0"/>
              <w:pageBreakBefore w:val="0"/>
              <w:widowControl w:val="0"/>
              <w:kinsoku/>
              <w:wordWrap/>
              <w:overflowPunct/>
              <w:topLinePunct w:val="0"/>
              <w:autoSpaceDE/>
              <w:autoSpaceDN/>
              <w:bidi w:val="0"/>
              <w:adjustRightInd w:val="0"/>
              <w:snapToGrid/>
              <w:spacing w:line="396" w:lineRule="auto"/>
              <w:ind w:left="105" w:leftChars="50" w:right="105" w:rightChars="50" w:firstLine="211" w:firstLineChars="100"/>
              <w:textAlignment w:val="baseline"/>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评标基准价的计算：</w:t>
            </w:r>
          </w:p>
          <w:p>
            <w:pPr>
              <w:keepNext w:val="0"/>
              <w:keepLines w:val="0"/>
              <w:pageBreakBefore w:val="0"/>
              <w:widowControl w:val="0"/>
              <w:kinsoku/>
              <w:wordWrap/>
              <w:overflowPunct/>
              <w:topLinePunct w:val="0"/>
              <w:autoSpaceDE/>
              <w:autoSpaceDN/>
              <w:bidi w:val="0"/>
              <w:adjustRightInd w:val="0"/>
              <w:snapToGrid/>
              <w:spacing w:line="396" w:lineRule="auto"/>
              <w:ind w:left="105" w:leftChars="50" w:right="105" w:rightChars="50" w:firstLine="211" w:firstLineChars="100"/>
              <w:textAlignment w:val="baseline"/>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（1）评标价的确定：</w:t>
            </w:r>
          </w:p>
          <w:p>
            <w:pPr>
              <w:keepNext w:val="0"/>
              <w:keepLines w:val="0"/>
              <w:pageBreakBefore w:val="0"/>
              <w:widowControl w:val="0"/>
              <w:kinsoku/>
              <w:wordWrap/>
              <w:overflowPunct/>
              <w:topLinePunct w:val="0"/>
              <w:autoSpaceDE/>
              <w:autoSpaceDN/>
              <w:bidi w:val="0"/>
              <w:adjustRightInd w:val="0"/>
              <w:snapToGrid/>
              <w:spacing w:line="396" w:lineRule="auto"/>
              <w:ind w:left="105" w:leftChars="50" w:right="105" w:rightChars="50" w:firstLine="210" w:firstLineChars="100"/>
              <w:textAlignment w:val="baseline"/>
              <w:rPr>
                <w:rFonts w:hint="eastAsia" w:ascii="宋体" w:hAnsi="宋体" w:eastAsia="宋体" w:cs="宋体"/>
                <w:b w:val="0"/>
                <w:bCs w:val="0"/>
                <w:spacing w:val="0"/>
                <w:position w:val="0"/>
                <w:sz w:val="21"/>
                <w:szCs w:val="21"/>
              </w:rPr>
            </w:pPr>
            <w:r>
              <w:rPr>
                <w:rFonts w:hint="eastAsia" w:ascii="宋体" w:hAnsi="宋体" w:eastAsia="宋体" w:cs="宋体"/>
                <w:b w:val="0"/>
                <w:bCs w:val="0"/>
                <w:spacing w:val="0"/>
                <w:position w:val="0"/>
                <w:sz w:val="21"/>
                <w:szCs w:val="21"/>
              </w:rPr>
              <w:t>评标价=投标函文字报价</w:t>
            </w:r>
          </w:p>
          <w:p>
            <w:pPr>
              <w:keepNext w:val="0"/>
              <w:keepLines w:val="0"/>
              <w:pageBreakBefore w:val="0"/>
              <w:widowControl w:val="0"/>
              <w:kinsoku/>
              <w:wordWrap/>
              <w:overflowPunct/>
              <w:topLinePunct w:val="0"/>
              <w:autoSpaceDE/>
              <w:autoSpaceDN/>
              <w:bidi w:val="0"/>
              <w:adjustRightInd w:val="0"/>
              <w:snapToGrid/>
              <w:spacing w:line="396" w:lineRule="auto"/>
              <w:ind w:left="105" w:leftChars="50" w:right="105" w:rightChars="50" w:firstLine="211" w:firstLineChars="100"/>
              <w:textAlignment w:val="baseline"/>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（2）评标价平均值的计算：</w:t>
            </w:r>
          </w:p>
          <w:p>
            <w:pPr>
              <w:keepNext w:val="0"/>
              <w:keepLines w:val="0"/>
              <w:pageBreakBefore w:val="0"/>
              <w:widowControl w:val="0"/>
              <w:kinsoku/>
              <w:wordWrap/>
              <w:overflowPunct/>
              <w:topLinePunct w:val="0"/>
              <w:autoSpaceDE/>
              <w:autoSpaceDN/>
              <w:bidi w:val="0"/>
              <w:adjustRightInd w:val="0"/>
              <w:snapToGrid/>
              <w:spacing w:line="396" w:lineRule="auto"/>
              <w:ind w:left="105" w:leftChars="50" w:right="105" w:rightChars="50" w:firstLine="420" w:firstLineChars="20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除按第二章“投标人须知”第5.2.4项规定开标现场被宣布为不进入评标基准价计算的投标报价之外，所有通过第一信封初步评审的投标人且价格在招标控制价的</w:t>
            </w:r>
            <w:r>
              <w:rPr>
                <w:rFonts w:hint="eastAsia" w:ascii="宋体" w:hAnsi="宋体" w:cs="宋体"/>
                <w:b/>
                <w:bCs/>
                <w:spacing w:val="0"/>
                <w:position w:val="0"/>
                <w:sz w:val="21"/>
                <w:szCs w:val="21"/>
                <w:highlight w:val="none"/>
                <w:lang w:val="en-US" w:eastAsia="zh-CN"/>
              </w:rPr>
              <w:t>85</w:t>
            </w:r>
            <w:r>
              <w:rPr>
                <w:rFonts w:hint="eastAsia" w:ascii="宋体" w:hAnsi="宋体" w:eastAsia="宋体" w:cs="宋体"/>
                <w:b/>
                <w:bCs/>
                <w:spacing w:val="0"/>
                <w:position w:val="0"/>
                <w:sz w:val="21"/>
                <w:szCs w:val="21"/>
                <w:highlight w:val="none"/>
              </w:rPr>
              <w:t>%与100%之间（含</w:t>
            </w:r>
            <w:r>
              <w:rPr>
                <w:rFonts w:hint="eastAsia" w:ascii="宋体" w:hAnsi="宋体" w:cs="宋体"/>
                <w:b/>
                <w:bCs/>
                <w:spacing w:val="0"/>
                <w:position w:val="0"/>
                <w:sz w:val="21"/>
                <w:szCs w:val="21"/>
                <w:highlight w:val="none"/>
                <w:lang w:val="en-US" w:eastAsia="zh-CN"/>
              </w:rPr>
              <w:t>85</w:t>
            </w:r>
            <w:r>
              <w:rPr>
                <w:rFonts w:hint="eastAsia" w:ascii="宋体" w:hAnsi="宋体" w:eastAsia="宋体" w:cs="宋体"/>
                <w:b/>
                <w:bCs/>
                <w:spacing w:val="0"/>
                <w:position w:val="0"/>
                <w:sz w:val="21"/>
                <w:szCs w:val="21"/>
                <w:highlight w:val="none"/>
              </w:rPr>
              <w:t>%和100%）</w:t>
            </w:r>
            <w:r>
              <w:rPr>
                <w:rFonts w:hint="eastAsia" w:ascii="宋体" w:hAnsi="宋体" w:eastAsia="宋体" w:cs="宋体"/>
                <w:spacing w:val="0"/>
                <w:position w:val="0"/>
                <w:sz w:val="21"/>
                <w:szCs w:val="21"/>
              </w:rPr>
              <w:t>的评标价去掉一个最高值和一个最低值后的算术平均值即为评标价平均值（如果参与评标价平均值计算的有效投标人少于5家时，则计算评标价平均值时不去掉最高值和最低值）。</w:t>
            </w:r>
          </w:p>
          <w:p>
            <w:pPr>
              <w:keepNext w:val="0"/>
              <w:keepLines w:val="0"/>
              <w:pageBreakBefore w:val="0"/>
              <w:widowControl w:val="0"/>
              <w:kinsoku/>
              <w:wordWrap/>
              <w:overflowPunct/>
              <w:topLinePunct w:val="0"/>
              <w:autoSpaceDE/>
              <w:autoSpaceDN/>
              <w:bidi w:val="0"/>
              <w:adjustRightInd w:val="0"/>
              <w:snapToGrid/>
              <w:spacing w:line="396" w:lineRule="auto"/>
              <w:ind w:left="105" w:leftChars="50" w:right="105" w:rightChars="50" w:firstLine="211" w:firstLineChars="100"/>
              <w:textAlignment w:val="baseline"/>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（3）评标基准价的确定：</w:t>
            </w:r>
          </w:p>
          <w:p>
            <w:pPr>
              <w:keepNext w:val="0"/>
              <w:keepLines w:val="0"/>
              <w:pageBreakBefore w:val="0"/>
              <w:widowControl w:val="0"/>
              <w:kinsoku/>
              <w:wordWrap/>
              <w:overflowPunct/>
              <w:topLinePunct w:val="0"/>
              <w:autoSpaceDE/>
              <w:autoSpaceDN/>
              <w:bidi w:val="0"/>
              <w:adjustRightInd w:val="0"/>
              <w:snapToGrid/>
              <w:spacing w:line="396" w:lineRule="auto"/>
              <w:ind w:left="105" w:leftChars="50" w:right="105" w:rightChars="50" w:firstLine="210" w:firstLineChars="10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将评标价平均值直接作为评标基准价。</w:t>
            </w:r>
          </w:p>
          <w:p>
            <w:pPr>
              <w:keepNext w:val="0"/>
              <w:keepLines w:val="0"/>
              <w:pageBreakBefore w:val="0"/>
              <w:widowControl w:val="0"/>
              <w:kinsoku/>
              <w:wordWrap/>
              <w:overflowPunct/>
              <w:topLinePunct w:val="0"/>
              <w:autoSpaceDE/>
              <w:autoSpaceDN/>
              <w:bidi w:val="0"/>
              <w:adjustRightInd w:val="0"/>
              <w:snapToGrid/>
              <w:spacing w:line="396" w:lineRule="auto"/>
              <w:ind w:left="105" w:leftChars="50" w:right="105" w:rightChars="50" w:firstLine="210" w:firstLineChars="10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注：</w:t>
            </w:r>
            <w:r>
              <w:rPr>
                <w:rFonts w:hint="eastAsia" w:ascii="宋体" w:hAnsi="宋体" w:eastAsia="宋体" w:cs="宋体"/>
                <w:spacing w:val="0"/>
                <w:position w:val="0"/>
                <w:sz w:val="21"/>
                <w:szCs w:val="21"/>
                <w:lang w:val="en-US" w:eastAsia="zh-CN"/>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878"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96" w:lineRule="auto"/>
              <w:ind w:left="0" w:leftChars="0" w:right="105" w:rightChars="50" w:firstLine="0" w:firstLineChars="0"/>
              <w:jc w:val="center"/>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2.2.3</w:t>
            </w:r>
          </w:p>
        </w:tc>
        <w:tc>
          <w:tcPr>
            <w:tcW w:w="1776" w:type="dxa"/>
            <w:gridSpan w:val="2"/>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96" w:lineRule="auto"/>
              <w:ind w:left="105" w:leftChars="50" w:right="105" w:rightChars="50" w:firstLine="0" w:firstLineChars="0"/>
              <w:jc w:val="center"/>
              <w:textAlignment w:val="baseline"/>
              <w:rPr>
                <w:rFonts w:hint="eastAsia" w:ascii="宋体" w:hAnsi="宋体" w:eastAsia="宋体" w:cs="宋体"/>
                <w:b/>
                <w:spacing w:val="0"/>
                <w:position w:val="0"/>
                <w:sz w:val="21"/>
                <w:szCs w:val="21"/>
              </w:rPr>
            </w:pPr>
            <w:r>
              <w:rPr>
                <w:rFonts w:hint="eastAsia" w:ascii="宋体" w:hAnsi="宋体" w:eastAsia="宋体" w:cs="宋体"/>
                <w:spacing w:val="0"/>
                <w:position w:val="0"/>
                <w:sz w:val="21"/>
                <w:szCs w:val="21"/>
              </w:rPr>
              <w:t>评标价的偏差率计算公式</w:t>
            </w:r>
          </w:p>
        </w:tc>
        <w:tc>
          <w:tcPr>
            <w:tcW w:w="7273" w:type="dxa"/>
            <w:gridSpan w:val="4"/>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spacing w:before="0" w:beforeLines="100" w:line="396" w:lineRule="auto"/>
              <w:ind w:left="105" w:leftChars="50" w:right="105" w:rightChars="50" w:firstLine="312"/>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偏差率=100%×｜（投标人评标价-评标基准价）︱/评标基准价</w:t>
            </w:r>
          </w:p>
          <w:p>
            <w:pPr>
              <w:keepNext w:val="0"/>
              <w:keepLines w:val="0"/>
              <w:pageBreakBefore w:val="0"/>
              <w:widowControl w:val="0"/>
              <w:kinsoku/>
              <w:wordWrap/>
              <w:overflowPunct/>
              <w:topLinePunct w:val="0"/>
              <w:autoSpaceDE/>
              <w:autoSpaceDN/>
              <w:bidi w:val="0"/>
              <w:adjustRightInd w:val="0"/>
              <w:snapToGrid/>
              <w:spacing w:before="0" w:beforeLines="100" w:line="396" w:lineRule="auto"/>
              <w:ind w:left="105" w:leftChars="50" w:right="105" w:rightChars="50" w:firstLine="312"/>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偏差率保留两位小数。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52" w:hRule="atLeast"/>
          <w:jc w:val="center"/>
        </w:trPr>
        <w:tc>
          <w:tcPr>
            <w:tcW w:w="9927" w:type="dxa"/>
            <w:gridSpan w:val="7"/>
            <w:tcBorders>
              <w:top w:val="single" w:color="auto" w:sz="12" w:space="0"/>
              <w:left w:val="single" w:color="auto" w:sz="12" w:space="0"/>
              <w:bottom w:val="single" w:color="auto" w:sz="4" w:space="0"/>
              <w:right w:val="single" w:color="auto" w:sz="12" w:space="0"/>
            </w:tcBorders>
            <w:shd w:val="clear" w:color="auto" w:fill="EBF1DE"/>
            <w:noWrap w:val="0"/>
            <w:vAlign w:val="center"/>
          </w:tcPr>
          <w:p>
            <w:pPr>
              <w:keepNext w:val="0"/>
              <w:keepLines w:val="0"/>
              <w:pageBreakBefore w:val="0"/>
              <w:widowControl w:val="0"/>
              <w:kinsoku/>
              <w:wordWrap/>
              <w:overflowPunct/>
              <w:topLinePunct w:val="0"/>
              <w:autoSpaceDE/>
              <w:autoSpaceDN/>
              <w:bidi w:val="0"/>
              <w:spacing w:line="240" w:lineRule="auto"/>
              <w:ind w:left="105" w:leftChars="50" w:right="105" w:rightChars="50" w:firstLine="211" w:firstLineChars="100"/>
              <w:jc w:val="center"/>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评分因素与权重分值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878" w:type="dxa"/>
            <w:tcBorders>
              <w:top w:val="single" w:color="auto" w:sz="4" w:space="0"/>
              <w:left w:val="single" w:color="auto" w:sz="12" w:space="0"/>
              <w:bottom w:val="single" w:color="auto" w:sz="4" w:space="0"/>
              <w:right w:val="single" w:color="auto" w:sz="4" w:space="0"/>
            </w:tcBorders>
            <w:shd w:val="clear" w:color="auto" w:fill="EBF1DE"/>
            <w:noWrap w:val="0"/>
            <w:vAlign w:val="center"/>
          </w:tcPr>
          <w:p>
            <w:pPr>
              <w:keepNext w:val="0"/>
              <w:keepLines w:val="0"/>
              <w:pageBreakBefore w:val="0"/>
              <w:widowControl w:val="0"/>
              <w:kinsoku/>
              <w:wordWrap/>
              <w:overflowPunct/>
              <w:topLinePunct w:val="0"/>
              <w:autoSpaceDE/>
              <w:autoSpaceDN/>
              <w:bidi w:val="0"/>
              <w:spacing w:line="240" w:lineRule="auto"/>
              <w:ind w:left="0" w:leftChars="0" w:right="105" w:rightChars="50" w:firstLine="0" w:firstLineChars="0"/>
              <w:jc w:val="center"/>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条款号</w:t>
            </w:r>
          </w:p>
        </w:tc>
        <w:tc>
          <w:tcPr>
            <w:tcW w:w="1195" w:type="dxa"/>
            <w:tcBorders>
              <w:top w:val="single" w:color="auto" w:sz="4" w:space="0"/>
              <w:left w:val="single" w:color="auto" w:sz="4" w:space="0"/>
              <w:bottom w:val="single" w:color="auto" w:sz="4" w:space="0"/>
              <w:right w:val="single" w:color="auto" w:sz="4" w:space="0"/>
            </w:tcBorders>
            <w:shd w:val="clear" w:color="auto" w:fill="EBF1DE"/>
            <w:noWrap w:val="0"/>
            <w:vAlign w:val="center"/>
          </w:tcPr>
          <w:p>
            <w:pPr>
              <w:keepNext w:val="0"/>
              <w:keepLines w:val="0"/>
              <w:pageBreakBefore w:val="0"/>
              <w:widowControl w:val="0"/>
              <w:kinsoku/>
              <w:wordWrap/>
              <w:overflowPunct/>
              <w:topLinePunct w:val="0"/>
              <w:autoSpaceDE/>
              <w:autoSpaceDN/>
              <w:bidi w:val="0"/>
              <w:spacing w:line="240" w:lineRule="auto"/>
              <w:ind w:left="0" w:leftChars="0" w:right="105" w:rightChars="50" w:firstLine="0" w:firstLineChars="0"/>
              <w:jc w:val="center"/>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评分因素</w:t>
            </w:r>
          </w:p>
        </w:tc>
        <w:tc>
          <w:tcPr>
            <w:tcW w:w="1147" w:type="dxa"/>
            <w:gridSpan w:val="2"/>
            <w:tcBorders>
              <w:top w:val="single" w:color="auto" w:sz="4" w:space="0"/>
              <w:left w:val="single" w:color="auto" w:sz="4" w:space="0"/>
              <w:bottom w:val="single" w:color="auto" w:sz="4" w:space="0"/>
              <w:right w:val="single" w:color="auto" w:sz="4" w:space="0"/>
            </w:tcBorders>
            <w:shd w:val="clear" w:color="auto" w:fill="EBF1DE"/>
            <w:noWrap w:val="0"/>
            <w:vAlign w:val="center"/>
          </w:tcPr>
          <w:p>
            <w:pPr>
              <w:keepNext w:val="0"/>
              <w:keepLines w:val="0"/>
              <w:pageBreakBefore w:val="0"/>
              <w:widowControl w:val="0"/>
              <w:kinsoku/>
              <w:wordWrap/>
              <w:overflowPunct/>
              <w:topLinePunct w:val="0"/>
              <w:autoSpaceDE/>
              <w:autoSpaceDN/>
              <w:bidi w:val="0"/>
              <w:spacing w:line="240" w:lineRule="auto"/>
              <w:ind w:left="0" w:leftChars="0" w:right="105" w:rightChars="50" w:firstLine="0" w:firstLineChars="0"/>
              <w:jc w:val="center"/>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评分因素权重分植</w:t>
            </w:r>
          </w:p>
        </w:tc>
        <w:tc>
          <w:tcPr>
            <w:tcW w:w="1728" w:type="dxa"/>
            <w:tcBorders>
              <w:top w:val="single" w:color="auto" w:sz="4" w:space="0"/>
              <w:left w:val="single" w:color="auto" w:sz="4" w:space="0"/>
              <w:bottom w:val="single" w:color="auto" w:sz="4" w:space="0"/>
              <w:right w:val="single" w:color="auto" w:sz="4" w:space="0"/>
            </w:tcBorders>
            <w:shd w:val="clear" w:color="auto" w:fill="EBF1DE"/>
            <w:noWrap w:val="0"/>
            <w:vAlign w:val="center"/>
          </w:tcPr>
          <w:p>
            <w:pPr>
              <w:keepNext w:val="0"/>
              <w:keepLines w:val="0"/>
              <w:pageBreakBefore w:val="0"/>
              <w:widowControl w:val="0"/>
              <w:kinsoku/>
              <w:wordWrap/>
              <w:overflowPunct/>
              <w:topLinePunct w:val="0"/>
              <w:autoSpaceDE/>
              <w:autoSpaceDN/>
              <w:bidi w:val="0"/>
              <w:spacing w:line="240" w:lineRule="auto"/>
              <w:ind w:left="0" w:leftChars="0" w:right="105" w:rightChars="50" w:firstLine="0" w:firstLineChars="0"/>
              <w:jc w:val="center"/>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各评分因素细分项</w:t>
            </w:r>
          </w:p>
        </w:tc>
        <w:tc>
          <w:tcPr>
            <w:tcW w:w="632" w:type="dxa"/>
            <w:tcBorders>
              <w:top w:val="single" w:color="auto" w:sz="4" w:space="0"/>
              <w:left w:val="single" w:color="auto" w:sz="4" w:space="0"/>
              <w:bottom w:val="single" w:color="auto" w:sz="4" w:space="0"/>
              <w:right w:val="single" w:color="auto" w:sz="4" w:space="0"/>
            </w:tcBorders>
            <w:shd w:val="clear" w:color="auto" w:fill="EBF1DE"/>
            <w:noWrap w:val="0"/>
            <w:vAlign w:val="center"/>
          </w:tcPr>
          <w:p>
            <w:pPr>
              <w:keepNext w:val="0"/>
              <w:keepLines w:val="0"/>
              <w:pageBreakBefore w:val="0"/>
              <w:widowControl w:val="0"/>
              <w:kinsoku/>
              <w:wordWrap/>
              <w:overflowPunct/>
              <w:topLinePunct w:val="0"/>
              <w:autoSpaceDE/>
              <w:autoSpaceDN/>
              <w:bidi w:val="0"/>
              <w:spacing w:line="240" w:lineRule="auto"/>
              <w:ind w:left="0" w:leftChars="0" w:right="105" w:rightChars="50" w:firstLine="0" w:firstLineChars="0"/>
              <w:jc w:val="center"/>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分值</w:t>
            </w:r>
          </w:p>
        </w:tc>
        <w:tc>
          <w:tcPr>
            <w:tcW w:w="4347" w:type="dxa"/>
            <w:tcBorders>
              <w:top w:val="single" w:color="auto" w:sz="4" w:space="0"/>
              <w:left w:val="single" w:color="auto" w:sz="4" w:space="0"/>
              <w:bottom w:val="single" w:color="auto" w:sz="4" w:space="0"/>
              <w:right w:val="single" w:color="auto" w:sz="12" w:space="0"/>
            </w:tcBorders>
            <w:shd w:val="clear" w:color="auto" w:fill="EBF1DE"/>
            <w:noWrap w:val="0"/>
            <w:vAlign w:val="center"/>
          </w:tcPr>
          <w:p>
            <w:pPr>
              <w:keepNext w:val="0"/>
              <w:keepLines w:val="0"/>
              <w:pageBreakBefore w:val="0"/>
              <w:widowControl w:val="0"/>
              <w:kinsoku/>
              <w:wordWrap/>
              <w:overflowPunct/>
              <w:topLinePunct w:val="0"/>
              <w:autoSpaceDE/>
              <w:autoSpaceDN/>
              <w:bidi w:val="0"/>
              <w:spacing w:line="240" w:lineRule="auto"/>
              <w:ind w:left="0" w:leftChars="0" w:right="105" w:rightChars="50" w:firstLine="0" w:firstLineChars="0"/>
              <w:jc w:val="center"/>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评标标准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1174" w:hRule="atLeast"/>
          <w:jc w:val="center"/>
        </w:trPr>
        <w:tc>
          <w:tcPr>
            <w:tcW w:w="878" w:type="dxa"/>
            <w:vMerge w:val="restart"/>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105" w:rightChars="50" w:firstLine="0" w:firstLineChars="0"/>
              <w:jc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2.2.4（1）</w:t>
            </w:r>
          </w:p>
        </w:tc>
        <w:tc>
          <w:tcPr>
            <w:tcW w:w="11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105" w:rightChars="50" w:firstLine="0" w:firstLineChars="0"/>
              <w:jc w:val="center"/>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技术建议书</w:t>
            </w:r>
          </w:p>
          <w:p>
            <w:pPr>
              <w:keepNext w:val="0"/>
              <w:keepLines w:val="0"/>
              <w:pageBreakBefore w:val="0"/>
              <w:widowControl w:val="0"/>
              <w:kinsoku/>
              <w:wordWrap/>
              <w:overflowPunct/>
              <w:topLinePunct w:val="0"/>
              <w:autoSpaceDE/>
              <w:autoSpaceDN/>
              <w:bidi w:val="0"/>
              <w:spacing w:line="240" w:lineRule="auto"/>
              <w:ind w:left="0" w:leftChars="0" w:right="105" w:rightChars="50" w:firstLine="0" w:firstLineChars="0"/>
              <w:jc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lang w:val="en-US" w:eastAsia="zh-CN"/>
              </w:rPr>
              <w:t>（检测大纲）</w:t>
            </w:r>
          </w:p>
        </w:tc>
        <w:tc>
          <w:tcPr>
            <w:tcW w:w="11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105" w:rightChars="50" w:firstLine="0" w:firstLineChars="0"/>
              <w:jc w:val="center"/>
              <w:rPr>
                <w:rFonts w:hint="eastAsia" w:ascii="宋体" w:hAnsi="宋体" w:eastAsia="宋体" w:cs="宋体"/>
                <w:spacing w:val="0"/>
                <w:position w:val="0"/>
                <w:sz w:val="21"/>
                <w:szCs w:val="21"/>
                <w:highlight w:val="none"/>
              </w:rPr>
            </w:pPr>
            <w:r>
              <w:rPr>
                <w:rFonts w:hint="eastAsia" w:ascii="宋体" w:hAnsi="宋体" w:cs="宋体"/>
                <w:spacing w:val="0"/>
                <w:position w:val="0"/>
                <w:sz w:val="21"/>
                <w:szCs w:val="21"/>
                <w:highlight w:val="none"/>
                <w:lang w:val="en-US" w:eastAsia="zh-CN"/>
              </w:rPr>
              <w:t>35</w:t>
            </w:r>
            <w:r>
              <w:rPr>
                <w:rFonts w:hint="eastAsia" w:ascii="宋体" w:hAnsi="宋体" w:eastAsia="宋体" w:cs="宋体"/>
                <w:spacing w:val="0"/>
                <w:position w:val="0"/>
                <w:sz w:val="21"/>
                <w:szCs w:val="21"/>
                <w:highlight w:val="none"/>
              </w:rPr>
              <w:t>分</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53" w:leftChars="25" w:right="53" w:rightChars="25" w:firstLine="0" w:firstLineChars="0"/>
              <w:jc w:val="left"/>
              <w:textAlignment w:val="baseline"/>
              <w:rPr>
                <w:rFonts w:hint="eastAsia" w:ascii="宋体" w:hAnsi="宋体" w:eastAsia="宋体" w:cs="宋体"/>
                <w:spacing w:val="0"/>
                <w:position w:val="0"/>
                <w:sz w:val="21"/>
                <w:szCs w:val="21"/>
                <w:highlight w:val="none"/>
              </w:rPr>
            </w:pPr>
            <w:r>
              <w:rPr>
                <w:rFonts w:hint="eastAsia"/>
                <w:highlight w:val="none"/>
              </w:rPr>
              <w:t>机电工程交</w:t>
            </w:r>
            <w:r>
              <w:rPr>
                <w:rFonts w:hint="eastAsia"/>
                <w:highlight w:val="none"/>
                <w:lang w:eastAsia="zh-CN"/>
              </w:rPr>
              <w:t>（竣）</w:t>
            </w:r>
            <w:r>
              <w:rPr>
                <w:rFonts w:hint="eastAsia"/>
                <w:highlight w:val="none"/>
              </w:rPr>
              <w:t>工检测工作前准备工作</w:t>
            </w:r>
            <w:r>
              <w:rPr>
                <w:rFonts w:hint="eastAsia"/>
                <w:highlight w:val="none"/>
                <w:lang w:eastAsia="zh-CN"/>
              </w:rPr>
              <w:t>、投入试验检测设备</w:t>
            </w:r>
          </w:p>
        </w:tc>
        <w:tc>
          <w:tcPr>
            <w:tcW w:w="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53" w:leftChars="25" w:right="53" w:rightChars="25" w:firstLine="0" w:firstLineChars="0"/>
              <w:jc w:val="center"/>
              <w:textAlignment w:val="baseline"/>
              <w:rPr>
                <w:rFonts w:hint="eastAsia" w:ascii="宋体" w:hAnsi="宋体" w:eastAsia="宋体" w:cs="宋体"/>
                <w:spacing w:val="0"/>
                <w:position w:val="0"/>
                <w:sz w:val="21"/>
                <w:szCs w:val="21"/>
                <w:highlight w:val="none"/>
              </w:rPr>
            </w:pPr>
            <w:r>
              <w:rPr>
                <w:rFonts w:hint="eastAsia" w:ascii="宋体" w:hAnsi="宋体" w:cs="宋体"/>
                <w:highlight w:val="none"/>
                <w:lang w:val="en-US" w:eastAsia="zh-CN"/>
              </w:rPr>
              <w:t>5</w:t>
            </w:r>
            <w:r>
              <w:rPr>
                <w:rFonts w:hint="eastAsia" w:ascii="宋体" w:hAnsi="宋体" w:eastAsia="宋体" w:cs="宋体"/>
                <w:highlight w:val="none"/>
              </w:rPr>
              <w:t>分</w:t>
            </w:r>
          </w:p>
        </w:tc>
        <w:tc>
          <w:tcPr>
            <w:tcW w:w="4347"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5" w:lineRule="auto"/>
              <w:ind w:left="142" w:leftChars="0" w:right="53" w:rightChars="25" w:firstLine="0" w:firstLineChars="0"/>
              <w:jc w:val="both"/>
              <w:textAlignment w:val="baseline"/>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rPr>
              <w:t>根据投标人对招标项目</w:t>
            </w:r>
            <w:r>
              <w:rPr>
                <w:rFonts w:hint="eastAsia"/>
                <w:highlight w:val="none"/>
              </w:rPr>
              <w:t>检测工作前准备工作</w:t>
            </w:r>
            <w:r>
              <w:rPr>
                <w:rFonts w:hint="eastAsia"/>
                <w:highlight w:val="none"/>
                <w:lang w:eastAsia="zh-CN"/>
              </w:rPr>
              <w:t>、投入试验检测设备的合理性、可行性和有效性</w:t>
            </w:r>
            <w:r>
              <w:rPr>
                <w:rFonts w:hint="eastAsia" w:ascii="宋体" w:hAnsi="宋体" w:eastAsia="宋体" w:cs="宋体"/>
                <w:spacing w:val="0"/>
                <w:position w:val="0"/>
                <w:sz w:val="21"/>
                <w:szCs w:val="21"/>
                <w:highlight w:val="none"/>
              </w:rPr>
              <w:t>进行评</w:t>
            </w:r>
            <w:r>
              <w:rPr>
                <w:rFonts w:hint="eastAsia" w:ascii="宋体" w:hAnsi="宋体" w:cs="宋体"/>
                <w:spacing w:val="0"/>
                <w:position w:val="0"/>
                <w:sz w:val="21"/>
                <w:szCs w:val="21"/>
                <w:highlight w:val="none"/>
                <w:lang w:eastAsia="zh-CN"/>
              </w:rPr>
              <w:t>审</w:t>
            </w:r>
            <w:r>
              <w:rPr>
                <w:rFonts w:hint="eastAsia" w:ascii="宋体" w:hAnsi="宋体" w:eastAsia="宋体" w:cs="宋体"/>
                <w:spacing w:val="0"/>
                <w:position w:val="0"/>
                <w:sz w:val="21"/>
                <w:szCs w:val="21"/>
                <w:highlight w:val="none"/>
              </w:rPr>
              <w:t>，得</w:t>
            </w:r>
            <w:r>
              <w:rPr>
                <w:rFonts w:hint="eastAsia" w:ascii="宋体" w:hAnsi="宋体" w:cs="宋体"/>
                <w:spacing w:val="0"/>
                <w:position w:val="0"/>
                <w:sz w:val="21"/>
                <w:szCs w:val="21"/>
                <w:highlight w:val="none"/>
                <w:lang w:val="en-US" w:eastAsia="zh-CN"/>
              </w:rPr>
              <w:t>3</w:t>
            </w:r>
            <w:r>
              <w:rPr>
                <w:rFonts w:hint="eastAsia" w:ascii="宋体" w:hAnsi="宋体" w:eastAsia="宋体" w:cs="宋体"/>
                <w:spacing w:val="0"/>
                <w:position w:val="0"/>
                <w:sz w:val="21"/>
                <w:szCs w:val="21"/>
                <w:highlight w:val="none"/>
              </w:rPr>
              <w:t>-</w:t>
            </w:r>
            <w:r>
              <w:rPr>
                <w:rFonts w:hint="eastAsia" w:ascii="宋体" w:hAnsi="宋体" w:cs="宋体"/>
                <w:spacing w:val="0"/>
                <w:position w:val="0"/>
                <w:sz w:val="21"/>
                <w:szCs w:val="21"/>
                <w:highlight w:val="none"/>
                <w:lang w:val="en-US" w:eastAsia="zh-CN"/>
              </w:rPr>
              <w:t>5</w:t>
            </w:r>
            <w:r>
              <w:rPr>
                <w:rFonts w:hint="eastAsia" w:ascii="宋体" w:hAnsi="宋体" w:eastAsia="宋体" w:cs="宋体"/>
                <w:spacing w:val="0"/>
                <w:position w:val="0"/>
                <w:sz w:val="21"/>
                <w:szCs w:val="21"/>
                <w:highlight w:val="none"/>
              </w:rPr>
              <w:t>分</w:t>
            </w:r>
            <w:r>
              <w:rPr>
                <w:rFonts w:hint="eastAsia" w:ascii="宋体" w:hAnsi="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lang w:val="en-US" w:eastAsia="zh-CN"/>
              </w:rPr>
              <w:t>缺项或不合理得0-</w:t>
            </w:r>
            <w:r>
              <w:rPr>
                <w:rFonts w:hint="eastAsia" w:ascii="宋体" w:hAnsi="宋体" w:cs="宋体"/>
                <w:spacing w:val="0"/>
                <w:position w:val="0"/>
                <w:sz w:val="21"/>
                <w:szCs w:val="21"/>
                <w:highlight w:val="none"/>
                <w:lang w:val="en-US" w:eastAsia="zh-CN"/>
              </w:rPr>
              <w:t>2.9</w:t>
            </w:r>
            <w:r>
              <w:rPr>
                <w:rFonts w:hint="eastAsia" w:ascii="宋体" w:hAnsi="宋体" w:eastAsia="宋体" w:cs="宋体"/>
                <w:spacing w:val="0"/>
                <w:position w:val="0"/>
                <w:sz w:val="21"/>
                <w:szCs w:val="21"/>
                <w:highlight w:val="none"/>
                <w:lang w:val="en-US" w:eastAsia="zh-CN"/>
              </w:rPr>
              <w:t>分</w:t>
            </w:r>
            <w:r>
              <w:rPr>
                <w:rFonts w:hint="eastAsia" w:ascii="宋体" w:hAnsi="宋体" w:cs="宋体"/>
                <w:spacing w:val="0"/>
                <w:position w:val="0"/>
                <w:sz w:val="21"/>
                <w:szCs w:val="21"/>
                <w:highlight w:val="none"/>
                <w:lang w:val="en-US" w:eastAsia="zh-CN"/>
              </w:rPr>
              <w:t>（应在评标报告中作出说明）。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1036" w:hRule="atLeast"/>
          <w:jc w:val="center"/>
        </w:trPr>
        <w:tc>
          <w:tcPr>
            <w:tcW w:w="878" w:type="dxa"/>
            <w:vMerge w:val="continue"/>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left="105" w:leftChars="50" w:right="105" w:rightChars="50"/>
              <w:jc w:val="center"/>
              <w:rPr>
                <w:rFonts w:hint="eastAsia" w:ascii="宋体" w:hAnsi="宋体" w:eastAsia="宋体" w:cs="宋体"/>
                <w:spacing w:val="0"/>
                <w:position w:val="0"/>
                <w:sz w:val="21"/>
                <w:szCs w:val="21"/>
              </w:rPr>
            </w:pPr>
          </w:p>
        </w:tc>
        <w:tc>
          <w:tcPr>
            <w:tcW w:w="11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left="105" w:leftChars="50" w:right="105" w:rightChars="50"/>
              <w:jc w:val="center"/>
              <w:rPr>
                <w:rFonts w:hint="eastAsia" w:ascii="宋体" w:hAnsi="宋体" w:eastAsia="宋体" w:cs="宋体"/>
                <w:spacing w:val="0"/>
                <w:position w:val="0"/>
                <w:sz w:val="21"/>
                <w:szCs w:val="21"/>
              </w:rPr>
            </w:pPr>
          </w:p>
        </w:tc>
        <w:tc>
          <w:tcPr>
            <w:tcW w:w="11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left="105" w:leftChars="50" w:right="105" w:rightChars="50"/>
              <w:jc w:val="center"/>
              <w:rPr>
                <w:rFonts w:hint="eastAsia" w:ascii="宋体" w:hAnsi="宋体" w:eastAsia="宋体" w:cs="宋体"/>
                <w:spacing w:val="0"/>
                <w:position w:val="0"/>
                <w:sz w:val="21"/>
                <w:szCs w:val="21"/>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53" w:leftChars="25" w:right="53" w:rightChars="25" w:firstLine="0" w:firstLineChars="0"/>
              <w:jc w:val="left"/>
              <w:textAlignment w:val="baseline"/>
              <w:rPr>
                <w:rFonts w:hint="eastAsia" w:ascii="宋体" w:hAnsi="宋体" w:eastAsia="宋体" w:cs="宋体"/>
                <w:spacing w:val="0"/>
                <w:position w:val="0"/>
                <w:sz w:val="21"/>
                <w:szCs w:val="21"/>
                <w:highlight w:val="none"/>
              </w:rPr>
            </w:pPr>
            <w:r>
              <w:rPr>
                <w:rFonts w:hint="eastAsia"/>
                <w:highlight w:val="none"/>
              </w:rPr>
              <w:t>机电工程交</w:t>
            </w:r>
            <w:r>
              <w:rPr>
                <w:rFonts w:hint="eastAsia"/>
                <w:highlight w:val="none"/>
                <w:lang w:eastAsia="zh-CN"/>
              </w:rPr>
              <w:t>（竣）</w:t>
            </w:r>
            <w:r>
              <w:rPr>
                <w:rFonts w:hint="eastAsia"/>
                <w:highlight w:val="none"/>
              </w:rPr>
              <w:t>工检测工作的实施方</w:t>
            </w:r>
            <w:r>
              <w:rPr>
                <w:rFonts w:hint="eastAsia"/>
                <w:highlight w:val="none"/>
                <w:lang w:eastAsia="zh-CN"/>
              </w:rPr>
              <w:t>案</w:t>
            </w:r>
          </w:p>
        </w:tc>
        <w:tc>
          <w:tcPr>
            <w:tcW w:w="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53" w:leftChars="25" w:right="53" w:rightChars="25" w:firstLine="0" w:firstLineChars="0"/>
              <w:jc w:val="center"/>
              <w:textAlignment w:val="baseline"/>
              <w:rPr>
                <w:rFonts w:hint="eastAsia" w:ascii="宋体" w:hAnsi="宋体" w:eastAsia="宋体" w:cs="宋体"/>
                <w:spacing w:val="0"/>
                <w:position w:val="0"/>
                <w:sz w:val="21"/>
                <w:szCs w:val="21"/>
                <w:highlight w:val="none"/>
              </w:rPr>
            </w:pPr>
            <w:r>
              <w:rPr>
                <w:rFonts w:hint="eastAsia" w:ascii="宋体" w:hAnsi="宋体" w:cs="宋体"/>
                <w:highlight w:val="none"/>
                <w:lang w:val="en-US" w:eastAsia="zh-CN"/>
              </w:rPr>
              <w:t>7</w:t>
            </w:r>
            <w:r>
              <w:rPr>
                <w:rFonts w:hint="eastAsia" w:ascii="宋体" w:hAnsi="宋体" w:eastAsia="宋体" w:cs="宋体"/>
                <w:highlight w:val="none"/>
              </w:rPr>
              <w:t>分</w:t>
            </w:r>
          </w:p>
        </w:tc>
        <w:tc>
          <w:tcPr>
            <w:tcW w:w="4347"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5" w:lineRule="auto"/>
              <w:ind w:left="142" w:leftChars="0" w:right="53" w:rightChars="25" w:firstLine="0" w:firstLineChars="0"/>
              <w:textAlignment w:val="baseline"/>
              <w:rPr>
                <w:rFonts w:hint="eastAsia" w:ascii="宋体" w:hAnsi="宋体" w:eastAsia="宋体" w:cs="宋体"/>
                <w:spacing w:val="0"/>
                <w:position w:val="0"/>
                <w:sz w:val="21"/>
                <w:szCs w:val="21"/>
                <w:highlight w:val="none"/>
                <w:lang w:eastAsia="zh-CN"/>
              </w:rPr>
            </w:pPr>
            <w:r>
              <w:rPr>
                <w:rFonts w:hint="eastAsia" w:ascii="宋体" w:hAnsi="宋体" w:eastAsia="宋体" w:cs="宋体"/>
                <w:spacing w:val="0"/>
                <w:position w:val="0"/>
                <w:sz w:val="21"/>
                <w:szCs w:val="21"/>
                <w:highlight w:val="none"/>
                <w:lang w:eastAsia="zh-CN"/>
              </w:rPr>
              <w:t>根据投标人对本项目</w:t>
            </w:r>
            <w:r>
              <w:rPr>
                <w:rFonts w:hint="eastAsia" w:ascii="宋体" w:hAnsi="宋体" w:cs="宋体"/>
                <w:spacing w:val="0"/>
                <w:position w:val="0"/>
                <w:sz w:val="21"/>
                <w:szCs w:val="21"/>
                <w:highlight w:val="none"/>
                <w:lang w:eastAsia="zh-CN"/>
              </w:rPr>
              <w:t>实施方案</w:t>
            </w:r>
            <w:r>
              <w:rPr>
                <w:rFonts w:hint="eastAsia" w:ascii="宋体" w:hAnsi="宋体" w:eastAsia="宋体" w:cs="宋体"/>
                <w:spacing w:val="0"/>
                <w:position w:val="0"/>
                <w:sz w:val="21"/>
                <w:szCs w:val="21"/>
                <w:highlight w:val="none"/>
                <w:lang w:eastAsia="zh-CN"/>
              </w:rPr>
              <w:t>的合理性、可行性和有效性进行评</w:t>
            </w:r>
            <w:r>
              <w:rPr>
                <w:rFonts w:hint="eastAsia" w:ascii="宋体" w:hAnsi="宋体" w:cs="宋体"/>
                <w:spacing w:val="0"/>
                <w:position w:val="0"/>
                <w:sz w:val="21"/>
                <w:szCs w:val="21"/>
                <w:highlight w:val="none"/>
                <w:lang w:eastAsia="zh-CN"/>
              </w:rPr>
              <w:t>审</w:t>
            </w:r>
            <w:r>
              <w:rPr>
                <w:rFonts w:hint="eastAsia" w:ascii="宋体" w:hAnsi="宋体" w:eastAsia="宋体" w:cs="宋体"/>
                <w:spacing w:val="0"/>
                <w:position w:val="0"/>
                <w:sz w:val="21"/>
                <w:szCs w:val="21"/>
                <w:highlight w:val="none"/>
                <w:lang w:eastAsia="zh-CN"/>
              </w:rPr>
              <w:t>，得</w:t>
            </w:r>
            <w:r>
              <w:rPr>
                <w:rFonts w:hint="eastAsia" w:ascii="宋体" w:hAnsi="宋体" w:cs="宋体"/>
                <w:spacing w:val="0"/>
                <w:position w:val="0"/>
                <w:sz w:val="21"/>
                <w:szCs w:val="21"/>
                <w:highlight w:val="none"/>
                <w:lang w:val="en-US" w:eastAsia="zh-CN"/>
              </w:rPr>
              <w:t>4.2</w:t>
            </w:r>
            <w:r>
              <w:rPr>
                <w:rFonts w:hint="eastAsia" w:ascii="宋体" w:hAnsi="宋体" w:eastAsia="宋体" w:cs="宋体"/>
                <w:spacing w:val="0"/>
                <w:position w:val="0"/>
                <w:sz w:val="21"/>
                <w:szCs w:val="21"/>
                <w:highlight w:val="none"/>
                <w:lang w:eastAsia="zh-CN"/>
              </w:rPr>
              <w:t>-</w:t>
            </w:r>
            <w:r>
              <w:rPr>
                <w:rFonts w:hint="eastAsia" w:ascii="宋体" w:hAnsi="宋体" w:cs="宋体"/>
                <w:spacing w:val="0"/>
                <w:position w:val="0"/>
                <w:sz w:val="21"/>
                <w:szCs w:val="21"/>
                <w:highlight w:val="none"/>
                <w:lang w:val="en-US" w:eastAsia="zh-CN"/>
              </w:rPr>
              <w:t>7</w:t>
            </w:r>
            <w:r>
              <w:rPr>
                <w:rFonts w:hint="eastAsia" w:ascii="宋体" w:hAnsi="宋体" w:eastAsia="宋体" w:cs="宋体"/>
                <w:spacing w:val="0"/>
                <w:position w:val="0"/>
                <w:sz w:val="21"/>
                <w:szCs w:val="21"/>
                <w:highlight w:val="none"/>
                <w:lang w:eastAsia="zh-CN"/>
              </w:rPr>
              <w:t>分</w:t>
            </w:r>
            <w:r>
              <w:rPr>
                <w:rFonts w:hint="eastAsia" w:ascii="宋体" w:hAnsi="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lang w:val="en-US" w:eastAsia="zh-CN"/>
              </w:rPr>
              <w:t>缺项或不合理得0-</w:t>
            </w:r>
            <w:r>
              <w:rPr>
                <w:rFonts w:hint="eastAsia" w:ascii="宋体" w:hAnsi="宋体" w:cs="宋体"/>
                <w:spacing w:val="0"/>
                <w:position w:val="0"/>
                <w:sz w:val="21"/>
                <w:szCs w:val="21"/>
                <w:highlight w:val="none"/>
                <w:lang w:val="en-US" w:eastAsia="zh-CN"/>
              </w:rPr>
              <w:t>4.1</w:t>
            </w:r>
            <w:r>
              <w:rPr>
                <w:rFonts w:hint="eastAsia" w:ascii="宋体" w:hAnsi="宋体" w:eastAsia="宋体" w:cs="宋体"/>
                <w:spacing w:val="0"/>
                <w:position w:val="0"/>
                <w:sz w:val="21"/>
                <w:szCs w:val="21"/>
                <w:highlight w:val="none"/>
                <w:lang w:val="en-US" w:eastAsia="zh-CN"/>
              </w:rPr>
              <w:t>分</w:t>
            </w:r>
            <w:r>
              <w:rPr>
                <w:rFonts w:hint="eastAsia" w:ascii="宋体" w:hAnsi="宋体" w:cs="宋体"/>
                <w:spacing w:val="0"/>
                <w:position w:val="0"/>
                <w:sz w:val="21"/>
                <w:szCs w:val="21"/>
                <w:highlight w:val="none"/>
                <w:lang w:val="en-US" w:eastAsia="zh-CN"/>
              </w:rPr>
              <w:t>（应在评标报告中作出说明）。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1109" w:hRule="atLeast"/>
          <w:jc w:val="center"/>
        </w:trPr>
        <w:tc>
          <w:tcPr>
            <w:tcW w:w="878" w:type="dxa"/>
            <w:vMerge w:val="continue"/>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left="105" w:leftChars="50" w:right="105" w:rightChars="50"/>
              <w:jc w:val="center"/>
              <w:rPr>
                <w:rFonts w:hint="eastAsia" w:ascii="宋体" w:hAnsi="宋体" w:eastAsia="宋体" w:cs="宋体"/>
                <w:spacing w:val="0"/>
                <w:position w:val="0"/>
                <w:sz w:val="21"/>
                <w:szCs w:val="21"/>
              </w:rPr>
            </w:pPr>
          </w:p>
        </w:tc>
        <w:tc>
          <w:tcPr>
            <w:tcW w:w="11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left="105" w:leftChars="50" w:right="105" w:rightChars="50"/>
              <w:jc w:val="center"/>
              <w:rPr>
                <w:rFonts w:hint="eastAsia" w:ascii="宋体" w:hAnsi="宋体" w:eastAsia="宋体" w:cs="宋体"/>
                <w:spacing w:val="0"/>
                <w:position w:val="0"/>
                <w:sz w:val="21"/>
                <w:szCs w:val="21"/>
              </w:rPr>
            </w:pPr>
          </w:p>
        </w:tc>
        <w:tc>
          <w:tcPr>
            <w:tcW w:w="11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left="105" w:leftChars="50" w:right="105" w:rightChars="50"/>
              <w:jc w:val="center"/>
              <w:rPr>
                <w:rFonts w:hint="eastAsia" w:ascii="宋体" w:hAnsi="宋体" w:eastAsia="宋体" w:cs="宋体"/>
                <w:spacing w:val="0"/>
                <w:position w:val="0"/>
                <w:sz w:val="21"/>
                <w:szCs w:val="21"/>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53" w:leftChars="25" w:right="53" w:rightChars="25" w:firstLine="0" w:firstLineChars="0"/>
              <w:jc w:val="left"/>
              <w:textAlignment w:val="baseline"/>
              <w:rPr>
                <w:rFonts w:hint="eastAsia" w:ascii="宋体" w:hAnsi="宋体" w:eastAsia="宋体" w:cs="宋体"/>
                <w:color w:val="auto"/>
                <w:spacing w:val="0"/>
                <w:position w:val="0"/>
                <w:sz w:val="21"/>
                <w:szCs w:val="21"/>
                <w:highlight w:val="none"/>
                <w:lang w:val="en-US" w:eastAsia="zh-CN"/>
              </w:rPr>
            </w:pPr>
            <w:r>
              <w:rPr>
                <w:rFonts w:hint="eastAsia"/>
                <w:highlight w:val="none"/>
              </w:rPr>
              <w:t>机电工程交</w:t>
            </w:r>
            <w:r>
              <w:rPr>
                <w:rFonts w:hint="eastAsia"/>
                <w:highlight w:val="none"/>
                <w:lang w:eastAsia="zh-CN"/>
              </w:rPr>
              <w:t>（竣）</w:t>
            </w:r>
            <w:r>
              <w:rPr>
                <w:rFonts w:hint="eastAsia"/>
                <w:highlight w:val="none"/>
              </w:rPr>
              <w:t>工检测服务控制重点，控制措施、处理方法</w:t>
            </w:r>
          </w:p>
        </w:tc>
        <w:tc>
          <w:tcPr>
            <w:tcW w:w="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53" w:leftChars="25" w:right="53" w:rightChars="25" w:firstLine="0" w:firstLineChars="0"/>
              <w:jc w:val="center"/>
              <w:textAlignment w:val="baseline"/>
              <w:rPr>
                <w:rFonts w:hint="default" w:ascii="宋体" w:hAnsi="宋体" w:cs="宋体"/>
                <w:spacing w:val="0"/>
                <w:position w:val="0"/>
                <w:sz w:val="21"/>
                <w:szCs w:val="21"/>
                <w:highlight w:val="none"/>
                <w:lang w:val="en-US" w:eastAsia="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分</w:t>
            </w:r>
          </w:p>
        </w:tc>
        <w:tc>
          <w:tcPr>
            <w:tcW w:w="4347"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5" w:lineRule="auto"/>
              <w:ind w:left="142" w:leftChars="0" w:right="53" w:rightChars="25" w:firstLine="0" w:firstLineChars="0"/>
              <w:textAlignment w:val="baseline"/>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lang w:eastAsia="zh-CN"/>
              </w:rPr>
              <w:t>根据投标人对本项目</w:t>
            </w:r>
            <w:r>
              <w:rPr>
                <w:rFonts w:hint="eastAsia" w:ascii="宋体" w:hAnsi="宋体" w:cs="宋体"/>
                <w:spacing w:val="0"/>
                <w:position w:val="0"/>
                <w:sz w:val="21"/>
                <w:szCs w:val="21"/>
                <w:highlight w:val="none"/>
                <w:lang w:eastAsia="zh-CN"/>
              </w:rPr>
              <w:t>检测服务控制</w:t>
            </w:r>
            <w:r>
              <w:rPr>
                <w:rFonts w:hint="eastAsia" w:ascii="宋体" w:hAnsi="宋体" w:eastAsia="宋体" w:cs="宋体"/>
                <w:spacing w:val="0"/>
                <w:position w:val="0"/>
                <w:sz w:val="21"/>
                <w:szCs w:val="21"/>
                <w:highlight w:val="none"/>
                <w:lang w:eastAsia="zh-CN"/>
              </w:rPr>
              <w:t>重点问题的把握程度及所提出的相应处理措施</w:t>
            </w:r>
            <w:r>
              <w:rPr>
                <w:rFonts w:hint="eastAsia" w:ascii="宋体" w:hAnsi="宋体" w:cs="宋体"/>
                <w:spacing w:val="0"/>
                <w:position w:val="0"/>
                <w:sz w:val="21"/>
                <w:szCs w:val="21"/>
                <w:highlight w:val="none"/>
                <w:lang w:eastAsia="zh-CN"/>
              </w:rPr>
              <w:t>处理方法</w:t>
            </w:r>
            <w:r>
              <w:rPr>
                <w:rFonts w:hint="eastAsia" w:ascii="宋体" w:hAnsi="宋体" w:eastAsia="宋体" w:cs="宋体"/>
                <w:spacing w:val="0"/>
                <w:position w:val="0"/>
                <w:sz w:val="21"/>
                <w:szCs w:val="21"/>
                <w:highlight w:val="none"/>
                <w:lang w:eastAsia="zh-CN"/>
              </w:rPr>
              <w:t>的合理性、可行性和有效性进行评</w:t>
            </w:r>
            <w:r>
              <w:rPr>
                <w:rFonts w:hint="eastAsia" w:ascii="宋体" w:hAnsi="宋体" w:cs="宋体"/>
                <w:spacing w:val="0"/>
                <w:position w:val="0"/>
                <w:sz w:val="21"/>
                <w:szCs w:val="21"/>
                <w:highlight w:val="none"/>
                <w:lang w:eastAsia="zh-CN"/>
              </w:rPr>
              <w:t>审</w:t>
            </w:r>
            <w:r>
              <w:rPr>
                <w:rFonts w:hint="eastAsia" w:ascii="宋体" w:hAnsi="宋体" w:eastAsia="宋体" w:cs="宋体"/>
                <w:spacing w:val="0"/>
                <w:position w:val="0"/>
                <w:sz w:val="21"/>
                <w:szCs w:val="21"/>
                <w:highlight w:val="none"/>
                <w:lang w:eastAsia="zh-CN"/>
              </w:rPr>
              <w:t>，得</w:t>
            </w:r>
            <w:r>
              <w:rPr>
                <w:rFonts w:hint="eastAsia" w:ascii="宋体" w:hAnsi="宋体" w:cs="宋体"/>
                <w:spacing w:val="0"/>
                <w:position w:val="0"/>
                <w:sz w:val="21"/>
                <w:szCs w:val="21"/>
                <w:highlight w:val="none"/>
                <w:lang w:val="en-US" w:eastAsia="zh-CN"/>
              </w:rPr>
              <w:t>4.8</w:t>
            </w:r>
            <w:r>
              <w:rPr>
                <w:rFonts w:hint="eastAsia" w:ascii="宋体" w:hAnsi="宋体" w:eastAsia="宋体" w:cs="宋体"/>
                <w:spacing w:val="0"/>
                <w:position w:val="0"/>
                <w:sz w:val="21"/>
                <w:szCs w:val="21"/>
                <w:highlight w:val="none"/>
                <w:lang w:eastAsia="zh-CN"/>
              </w:rPr>
              <w:t>-</w:t>
            </w:r>
            <w:r>
              <w:rPr>
                <w:rFonts w:hint="eastAsia" w:ascii="宋体" w:hAnsi="宋体" w:cs="宋体"/>
                <w:spacing w:val="0"/>
                <w:position w:val="0"/>
                <w:sz w:val="21"/>
                <w:szCs w:val="21"/>
                <w:highlight w:val="none"/>
                <w:lang w:val="en-US" w:eastAsia="zh-CN"/>
              </w:rPr>
              <w:t>8</w:t>
            </w:r>
            <w:r>
              <w:rPr>
                <w:rFonts w:hint="eastAsia" w:ascii="宋体" w:hAnsi="宋体" w:eastAsia="宋体" w:cs="宋体"/>
                <w:spacing w:val="0"/>
                <w:position w:val="0"/>
                <w:sz w:val="21"/>
                <w:szCs w:val="21"/>
                <w:highlight w:val="none"/>
                <w:lang w:eastAsia="zh-CN"/>
              </w:rPr>
              <w:t>分</w:t>
            </w:r>
            <w:r>
              <w:rPr>
                <w:rFonts w:hint="eastAsia" w:ascii="宋体" w:hAnsi="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lang w:val="en-US" w:eastAsia="zh-CN"/>
              </w:rPr>
              <w:t>缺项或不合理得0-</w:t>
            </w:r>
            <w:r>
              <w:rPr>
                <w:rFonts w:hint="eastAsia" w:ascii="宋体" w:hAnsi="宋体" w:cs="宋体"/>
                <w:spacing w:val="0"/>
                <w:position w:val="0"/>
                <w:sz w:val="21"/>
                <w:szCs w:val="21"/>
                <w:highlight w:val="none"/>
                <w:lang w:val="en-US" w:eastAsia="zh-CN"/>
              </w:rPr>
              <w:t>4.7</w:t>
            </w:r>
            <w:r>
              <w:rPr>
                <w:rFonts w:hint="eastAsia" w:ascii="宋体" w:hAnsi="宋体" w:eastAsia="宋体" w:cs="宋体"/>
                <w:spacing w:val="0"/>
                <w:position w:val="0"/>
                <w:sz w:val="21"/>
                <w:szCs w:val="21"/>
                <w:highlight w:val="none"/>
                <w:lang w:val="en-US" w:eastAsia="zh-CN"/>
              </w:rPr>
              <w:t>分</w:t>
            </w:r>
            <w:r>
              <w:rPr>
                <w:rFonts w:hint="eastAsia" w:ascii="宋体" w:hAnsi="宋体" w:cs="宋体"/>
                <w:spacing w:val="0"/>
                <w:position w:val="0"/>
                <w:sz w:val="21"/>
                <w:szCs w:val="21"/>
                <w:highlight w:val="none"/>
                <w:lang w:val="en-US" w:eastAsia="zh-CN"/>
              </w:rPr>
              <w:t>（应在评标报告中作出说明）。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1304" w:hRule="atLeast"/>
          <w:jc w:val="center"/>
        </w:trPr>
        <w:tc>
          <w:tcPr>
            <w:tcW w:w="878" w:type="dxa"/>
            <w:vMerge w:val="continue"/>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left="105" w:leftChars="50" w:right="105" w:rightChars="50"/>
              <w:jc w:val="center"/>
              <w:rPr>
                <w:rFonts w:hint="eastAsia" w:ascii="宋体" w:hAnsi="宋体" w:eastAsia="宋体" w:cs="宋体"/>
                <w:spacing w:val="0"/>
                <w:position w:val="0"/>
                <w:sz w:val="21"/>
                <w:szCs w:val="21"/>
              </w:rPr>
            </w:pPr>
          </w:p>
        </w:tc>
        <w:tc>
          <w:tcPr>
            <w:tcW w:w="11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left="105" w:leftChars="50" w:right="105" w:rightChars="50"/>
              <w:jc w:val="center"/>
              <w:rPr>
                <w:rFonts w:hint="eastAsia" w:ascii="宋体" w:hAnsi="宋体" w:eastAsia="宋体" w:cs="宋体"/>
                <w:spacing w:val="0"/>
                <w:position w:val="0"/>
                <w:sz w:val="21"/>
                <w:szCs w:val="21"/>
              </w:rPr>
            </w:pPr>
          </w:p>
        </w:tc>
        <w:tc>
          <w:tcPr>
            <w:tcW w:w="11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left="105" w:leftChars="50" w:right="105" w:rightChars="50"/>
              <w:jc w:val="center"/>
              <w:rPr>
                <w:rFonts w:hint="eastAsia" w:ascii="宋体" w:hAnsi="宋体" w:eastAsia="宋体" w:cs="宋体"/>
                <w:spacing w:val="0"/>
                <w:position w:val="0"/>
                <w:sz w:val="21"/>
                <w:szCs w:val="21"/>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53" w:leftChars="25" w:right="53" w:rightChars="25" w:firstLine="0" w:firstLineChars="0"/>
              <w:jc w:val="left"/>
              <w:textAlignment w:val="baseline"/>
              <w:rPr>
                <w:rFonts w:hint="eastAsia" w:ascii="宋体" w:hAnsi="宋体" w:eastAsia="宋体" w:cs="宋体"/>
                <w:spacing w:val="0"/>
                <w:position w:val="0"/>
                <w:sz w:val="21"/>
                <w:szCs w:val="21"/>
                <w:highlight w:val="none"/>
              </w:rPr>
            </w:pPr>
            <w:r>
              <w:rPr>
                <w:rFonts w:hint="eastAsia"/>
                <w:highlight w:val="none"/>
              </w:rPr>
              <w:t>机电工程交</w:t>
            </w:r>
            <w:r>
              <w:rPr>
                <w:rFonts w:hint="eastAsia"/>
                <w:highlight w:val="none"/>
                <w:lang w:eastAsia="zh-CN"/>
              </w:rPr>
              <w:t>（竣）</w:t>
            </w:r>
            <w:r>
              <w:rPr>
                <w:rFonts w:hint="eastAsia"/>
                <w:highlight w:val="none"/>
              </w:rPr>
              <w:t>工检测服务质量、进度、安全等服务保证体系及措施</w:t>
            </w:r>
          </w:p>
        </w:tc>
        <w:tc>
          <w:tcPr>
            <w:tcW w:w="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53" w:leftChars="25" w:right="53" w:rightChars="25" w:firstLine="0" w:firstLineChars="0"/>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highlight w:val="none"/>
              </w:rPr>
              <w:t>10分</w:t>
            </w:r>
          </w:p>
        </w:tc>
        <w:tc>
          <w:tcPr>
            <w:tcW w:w="4347"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5" w:lineRule="auto"/>
              <w:ind w:left="142" w:leftChars="0" w:right="53" w:rightChars="25" w:firstLine="0" w:firstLineChars="0"/>
              <w:textAlignment w:val="baseline"/>
              <w:rPr>
                <w:rFonts w:hint="eastAsia" w:ascii="宋体" w:hAnsi="宋体" w:eastAsia="宋体" w:cs="宋体"/>
                <w:spacing w:val="0"/>
                <w:position w:val="0"/>
                <w:sz w:val="21"/>
                <w:szCs w:val="21"/>
                <w:highlight w:val="none"/>
                <w:lang w:eastAsia="zh-CN"/>
              </w:rPr>
            </w:pPr>
            <w:r>
              <w:rPr>
                <w:rFonts w:hint="eastAsia" w:ascii="宋体" w:hAnsi="宋体" w:eastAsia="宋体" w:cs="宋体"/>
                <w:spacing w:val="0"/>
                <w:position w:val="0"/>
                <w:sz w:val="21"/>
                <w:szCs w:val="21"/>
                <w:highlight w:val="none"/>
                <w:lang w:val="en-US" w:eastAsia="zh-CN"/>
              </w:rPr>
              <w:t>根据</w:t>
            </w:r>
            <w:r>
              <w:rPr>
                <w:rFonts w:hint="eastAsia" w:ascii="宋体" w:hAnsi="宋体" w:cs="宋体"/>
                <w:spacing w:val="0"/>
                <w:position w:val="0"/>
                <w:sz w:val="21"/>
                <w:szCs w:val="21"/>
                <w:highlight w:val="none"/>
                <w:lang w:val="en-US" w:eastAsia="zh-CN"/>
              </w:rPr>
              <w:t>服务</w:t>
            </w:r>
            <w:r>
              <w:rPr>
                <w:rFonts w:hint="eastAsia" w:ascii="宋体" w:hAnsi="宋体" w:eastAsia="宋体" w:cs="宋体"/>
                <w:spacing w:val="0"/>
                <w:position w:val="0"/>
                <w:sz w:val="21"/>
                <w:szCs w:val="21"/>
                <w:highlight w:val="none"/>
                <w:lang w:val="en-US" w:eastAsia="zh-CN"/>
              </w:rPr>
              <w:t>质量、进度、安全保证</w:t>
            </w:r>
            <w:r>
              <w:rPr>
                <w:rFonts w:hint="eastAsia" w:ascii="宋体" w:hAnsi="宋体" w:cs="宋体"/>
                <w:spacing w:val="0"/>
                <w:position w:val="0"/>
                <w:sz w:val="21"/>
                <w:szCs w:val="21"/>
                <w:highlight w:val="none"/>
                <w:lang w:val="en-US" w:eastAsia="zh-CN"/>
              </w:rPr>
              <w:t>服务保证体系及</w:t>
            </w:r>
            <w:r>
              <w:rPr>
                <w:rFonts w:hint="eastAsia" w:ascii="宋体" w:hAnsi="宋体" w:eastAsia="宋体" w:cs="宋体"/>
                <w:spacing w:val="0"/>
                <w:position w:val="0"/>
                <w:sz w:val="21"/>
                <w:szCs w:val="21"/>
                <w:highlight w:val="none"/>
                <w:lang w:val="en-US" w:eastAsia="zh-CN"/>
              </w:rPr>
              <w:t>措施的具体性、可靠性、可实施性等因素进行评审，得6-10分</w:t>
            </w:r>
            <w:r>
              <w:rPr>
                <w:rFonts w:hint="eastAsia" w:ascii="宋体" w:hAnsi="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lang w:val="en-US" w:eastAsia="zh-CN"/>
              </w:rPr>
              <w:t>缺项或不合理得0-</w:t>
            </w:r>
            <w:r>
              <w:rPr>
                <w:rFonts w:hint="eastAsia" w:ascii="宋体" w:hAnsi="宋体" w:cs="宋体"/>
                <w:spacing w:val="0"/>
                <w:position w:val="0"/>
                <w:sz w:val="21"/>
                <w:szCs w:val="21"/>
                <w:highlight w:val="none"/>
                <w:lang w:val="en-US" w:eastAsia="zh-CN"/>
              </w:rPr>
              <w:t>5.9</w:t>
            </w:r>
            <w:r>
              <w:rPr>
                <w:rFonts w:hint="eastAsia" w:ascii="宋体" w:hAnsi="宋体" w:eastAsia="宋体" w:cs="宋体"/>
                <w:spacing w:val="0"/>
                <w:position w:val="0"/>
                <w:sz w:val="21"/>
                <w:szCs w:val="21"/>
                <w:highlight w:val="none"/>
                <w:lang w:val="en-US" w:eastAsia="zh-CN"/>
              </w:rPr>
              <w:t>分</w:t>
            </w:r>
            <w:r>
              <w:rPr>
                <w:rFonts w:hint="eastAsia" w:ascii="宋体" w:hAnsi="宋体" w:cs="宋体"/>
                <w:spacing w:val="0"/>
                <w:position w:val="0"/>
                <w:sz w:val="21"/>
                <w:szCs w:val="21"/>
                <w:highlight w:val="none"/>
                <w:lang w:val="en-US" w:eastAsia="zh-CN"/>
              </w:rPr>
              <w:t>（应在评标报告中作出说明）</w:t>
            </w:r>
            <w:r>
              <w:rPr>
                <w:rFonts w:hint="eastAsia" w:ascii="宋体" w:hAnsi="宋体" w:eastAsia="宋体" w:cs="宋体"/>
                <w:spacing w:val="0"/>
                <w:position w:val="0"/>
                <w:sz w:val="21"/>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878" w:type="dxa"/>
            <w:vMerge w:val="continue"/>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left="105" w:leftChars="50" w:right="105" w:rightChars="50"/>
              <w:jc w:val="center"/>
              <w:rPr>
                <w:rFonts w:hint="eastAsia" w:ascii="宋体" w:hAnsi="宋体" w:eastAsia="宋体" w:cs="宋体"/>
                <w:spacing w:val="0"/>
                <w:position w:val="0"/>
                <w:sz w:val="21"/>
                <w:szCs w:val="21"/>
              </w:rPr>
            </w:pPr>
          </w:p>
        </w:tc>
        <w:tc>
          <w:tcPr>
            <w:tcW w:w="11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left="105" w:leftChars="50" w:right="105" w:rightChars="50"/>
              <w:jc w:val="center"/>
              <w:rPr>
                <w:rFonts w:hint="eastAsia" w:ascii="宋体" w:hAnsi="宋体" w:eastAsia="宋体" w:cs="宋体"/>
                <w:spacing w:val="0"/>
                <w:position w:val="0"/>
                <w:sz w:val="21"/>
                <w:szCs w:val="21"/>
              </w:rPr>
            </w:pPr>
          </w:p>
        </w:tc>
        <w:tc>
          <w:tcPr>
            <w:tcW w:w="11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left="105" w:leftChars="50" w:right="105" w:rightChars="50"/>
              <w:jc w:val="center"/>
              <w:rPr>
                <w:rFonts w:hint="eastAsia" w:ascii="宋体" w:hAnsi="宋体" w:eastAsia="宋体" w:cs="宋体"/>
                <w:spacing w:val="0"/>
                <w:position w:val="0"/>
                <w:sz w:val="21"/>
                <w:szCs w:val="21"/>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53" w:leftChars="25" w:right="53" w:rightChars="25" w:firstLine="0" w:firstLineChars="0"/>
              <w:jc w:val="left"/>
              <w:textAlignment w:val="baseline"/>
              <w:rPr>
                <w:rFonts w:hint="eastAsia" w:ascii="宋体" w:hAnsi="宋体" w:eastAsia="宋体" w:cs="宋体"/>
                <w:spacing w:val="0"/>
                <w:position w:val="0"/>
                <w:sz w:val="21"/>
                <w:szCs w:val="21"/>
                <w:highlight w:val="none"/>
              </w:rPr>
            </w:pPr>
            <w:r>
              <w:rPr>
                <w:rFonts w:hint="eastAsia"/>
                <w:color w:val="auto"/>
                <w:highlight w:val="none"/>
              </w:rPr>
              <w:t>对本省高速公路机电工程交工检测工作的重难点有独特见解并提出了相应的合理建议</w:t>
            </w:r>
          </w:p>
        </w:tc>
        <w:tc>
          <w:tcPr>
            <w:tcW w:w="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53" w:leftChars="25" w:right="53" w:rightChars="25" w:firstLine="0" w:firstLineChars="0"/>
              <w:jc w:val="center"/>
              <w:textAlignment w:val="baseline"/>
              <w:rPr>
                <w:rFonts w:hint="eastAsia" w:ascii="宋体" w:hAnsi="宋体" w:eastAsia="宋体" w:cs="宋体"/>
                <w:spacing w:val="0"/>
                <w:position w:val="0"/>
                <w:sz w:val="21"/>
                <w:szCs w:val="21"/>
                <w:highlight w:val="none"/>
                <w:lang w:val="en-US" w:eastAsia="zh-CN"/>
              </w:rPr>
            </w:pPr>
            <w:r>
              <w:rPr>
                <w:rFonts w:hint="eastAsia" w:ascii="宋体" w:hAnsi="宋体" w:eastAsia="宋体" w:cs="宋体"/>
                <w:highlight w:val="none"/>
                <w:lang w:val="en-US" w:eastAsia="zh-CN"/>
              </w:rPr>
              <w:t>5</w:t>
            </w:r>
            <w:r>
              <w:rPr>
                <w:rFonts w:hint="eastAsia" w:ascii="宋体" w:hAnsi="宋体" w:eastAsia="宋体" w:cs="宋体"/>
                <w:highlight w:val="none"/>
              </w:rPr>
              <w:t>分</w:t>
            </w:r>
          </w:p>
        </w:tc>
        <w:tc>
          <w:tcPr>
            <w:tcW w:w="4347"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5" w:lineRule="auto"/>
              <w:ind w:left="142" w:leftChars="0" w:right="53" w:rightChars="25" w:firstLine="0" w:firstLineChars="0"/>
              <w:textAlignment w:val="baseline"/>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rPr>
              <w:t>根据</w:t>
            </w:r>
            <w:r>
              <w:rPr>
                <w:rFonts w:hint="eastAsia" w:ascii="宋体" w:hAnsi="宋体" w:cs="宋体"/>
                <w:spacing w:val="0"/>
                <w:position w:val="0"/>
                <w:sz w:val="21"/>
                <w:szCs w:val="21"/>
                <w:highlight w:val="none"/>
                <w:lang w:eastAsia="zh-CN"/>
              </w:rPr>
              <w:t>投标人所提出的独特见解及建议</w:t>
            </w:r>
            <w:r>
              <w:rPr>
                <w:rFonts w:hint="eastAsia" w:ascii="宋体" w:hAnsi="宋体" w:eastAsia="宋体" w:cs="宋体"/>
                <w:spacing w:val="0"/>
                <w:position w:val="0"/>
                <w:sz w:val="21"/>
                <w:szCs w:val="21"/>
                <w:highlight w:val="none"/>
              </w:rPr>
              <w:t>的合理性、针对性等因素进行评审，得3-5分</w:t>
            </w:r>
            <w:r>
              <w:rPr>
                <w:rFonts w:hint="eastAsia" w:ascii="宋体" w:hAnsi="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lang w:val="en-US" w:eastAsia="zh-CN"/>
              </w:rPr>
              <w:t>缺项或不合理得0-</w:t>
            </w:r>
            <w:r>
              <w:rPr>
                <w:rFonts w:hint="eastAsia" w:ascii="宋体" w:hAnsi="宋体" w:cs="宋体"/>
                <w:spacing w:val="0"/>
                <w:position w:val="0"/>
                <w:sz w:val="21"/>
                <w:szCs w:val="21"/>
                <w:highlight w:val="none"/>
                <w:lang w:val="en-US" w:eastAsia="zh-CN"/>
              </w:rPr>
              <w:t>2.9</w:t>
            </w:r>
            <w:r>
              <w:rPr>
                <w:rFonts w:hint="eastAsia" w:ascii="宋体" w:hAnsi="宋体" w:eastAsia="宋体" w:cs="宋体"/>
                <w:spacing w:val="0"/>
                <w:position w:val="0"/>
                <w:sz w:val="21"/>
                <w:szCs w:val="21"/>
                <w:highlight w:val="none"/>
                <w:lang w:val="en-US" w:eastAsia="zh-CN"/>
              </w:rPr>
              <w:t>分</w:t>
            </w:r>
            <w:r>
              <w:rPr>
                <w:rFonts w:hint="eastAsia" w:ascii="宋体" w:hAnsi="宋体" w:cs="宋体"/>
                <w:spacing w:val="0"/>
                <w:position w:val="0"/>
                <w:sz w:val="21"/>
                <w:szCs w:val="21"/>
                <w:highlight w:val="none"/>
                <w:lang w:val="en-US" w:eastAsia="zh-CN"/>
              </w:rPr>
              <w:t>（应在评标报告中作出说明）。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2846" w:hRule="atLeast"/>
          <w:jc w:val="center"/>
        </w:trPr>
        <w:tc>
          <w:tcPr>
            <w:tcW w:w="878" w:type="dxa"/>
            <w:vMerge w:val="restart"/>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105" w:rightChars="50" w:firstLine="0" w:firstLineChars="0"/>
              <w:jc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2.2.4（2）</w:t>
            </w:r>
          </w:p>
        </w:tc>
        <w:tc>
          <w:tcPr>
            <w:tcW w:w="11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105" w:rightChars="50" w:firstLine="0" w:firstLineChars="0"/>
              <w:jc w:val="center"/>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lang w:eastAsia="zh-CN"/>
              </w:rPr>
              <w:t>资信业绩</w:t>
            </w:r>
          </w:p>
        </w:tc>
        <w:tc>
          <w:tcPr>
            <w:tcW w:w="11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105" w:rightChars="50" w:firstLine="0" w:firstLineChars="0"/>
              <w:jc w:val="center"/>
              <w:rPr>
                <w:rFonts w:hint="eastAsia" w:ascii="宋体" w:hAnsi="宋体" w:eastAsia="宋体" w:cs="宋体"/>
                <w:spacing w:val="0"/>
                <w:position w:val="0"/>
                <w:sz w:val="21"/>
                <w:szCs w:val="21"/>
                <w:highlight w:val="none"/>
              </w:rPr>
            </w:pPr>
            <w:r>
              <w:rPr>
                <w:rFonts w:hint="eastAsia" w:ascii="宋体" w:hAnsi="宋体" w:cs="宋体"/>
                <w:spacing w:val="0"/>
                <w:position w:val="0"/>
                <w:sz w:val="21"/>
                <w:szCs w:val="21"/>
                <w:highlight w:val="none"/>
                <w:lang w:val="en-US" w:eastAsia="zh-CN"/>
              </w:rPr>
              <w:t>55</w:t>
            </w:r>
            <w:r>
              <w:rPr>
                <w:rFonts w:hint="eastAsia" w:ascii="宋体" w:hAnsi="宋体" w:eastAsia="宋体" w:cs="宋体"/>
                <w:spacing w:val="0"/>
                <w:position w:val="0"/>
                <w:sz w:val="21"/>
                <w:szCs w:val="21"/>
                <w:highlight w:val="none"/>
              </w:rPr>
              <w:t>分</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88" w:lineRule="auto"/>
              <w:ind w:left="42" w:leftChars="20" w:right="42" w:rightChars="20" w:firstLine="0" w:firstLineChars="0"/>
              <w:jc w:val="both"/>
              <w:textAlignment w:val="baseline"/>
              <w:rPr>
                <w:rFonts w:hint="eastAsia" w:ascii="宋体" w:hAnsi="宋体" w:eastAsia="宋体" w:cs="宋体"/>
                <w:spacing w:val="0"/>
                <w:position w:val="0"/>
                <w:sz w:val="21"/>
                <w:szCs w:val="21"/>
                <w:highlight w:val="none"/>
                <w:lang w:eastAsia="zh-CN"/>
              </w:rPr>
            </w:pPr>
            <w:r>
              <w:rPr>
                <w:rFonts w:hint="eastAsia" w:ascii="宋体" w:hAnsi="宋体" w:eastAsia="宋体" w:cs="宋体"/>
                <w:spacing w:val="0"/>
                <w:position w:val="0"/>
                <w:sz w:val="21"/>
                <w:szCs w:val="21"/>
                <w:highlight w:val="none"/>
              </w:rPr>
              <w:t>项目负责人</w:t>
            </w:r>
            <w:r>
              <w:rPr>
                <w:rFonts w:hint="eastAsia" w:ascii="宋体" w:hAnsi="宋体" w:cs="宋体"/>
                <w:spacing w:val="0"/>
                <w:position w:val="0"/>
                <w:sz w:val="21"/>
                <w:szCs w:val="21"/>
                <w:highlight w:val="none"/>
                <w:lang w:eastAsia="zh-CN"/>
              </w:rPr>
              <w:t>任职资格与业绩</w:t>
            </w:r>
          </w:p>
        </w:tc>
        <w:tc>
          <w:tcPr>
            <w:tcW w:w="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288" w:lineRule="auto"/>
              <w:ind w:left="0" w:leftChars="0" w:right="105" w:rightChars="50" w:firstLine="0" w:firstLineChars="0"/>
              <w:jc w:val="center"/>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w:t>
            </w:r>
            <w:r>
              <w:rPr>
                <w:rFonts w:hint="eastAsia" w:ascii="宋体" w:hAnsi="宋体" w:cs="宋体"/>
                <w:spacing w:val="0"/>
                <w:position w:val="0"/>
                <w:sz w:val="21"/>
                <w:szCs w:val="21"/>
                <w:highlight w:val="none"/>
                <w:lang w:val="en-US" w:eastAsia="zh-CN"/>
              </w:rPr>
              <w:t>3</w:t>
            </w:r>
            <w:r>
              <w:rPr>
                <w:rFonts w:hint="eastAsia" w:ascii="宋体" w:hAnsi="宋体" w:eastAsia="宋体" w:cs="宋体"/>
                <w:spacing w:val="0"/>
                <w:position w:val="0"/>
                <w:sz w:val="21"/>
                <w:szCs w:val="21"/>
                <w:highlight w:val="none"/>
              </w:rPr>
              <w:t>分</w:t>
            </w:r>
          </w:p>
        </w:tc>
        <w:tc>
          <w:tcPr>
            <w:tcW w:w="4347"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142" w:leftChars="0" w:right="53" w:rightChars="25"/>
              <w:textAlignment w:val="baseline"/>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a.满足资格审查（主要人员最低要求）中项目负责人要求得</w:t>
            </w:r>
            <w:r>
              <w:rPr>
                <w:rFonts w:hint="eastAsia" w:ascii="宋体" w:hAnsi="宋体" w:cs="宋体"/>
                <w:color w:val="auto"/>
                <w:spacing w:val="0"/>
                <w:position w:val="0"/>
                <w:sz w:val="21"/>
                <w:szCs w:val="21"/>
                <w:highlight w:val="none"/>
                <w:lang w:val="en-US" w:eastAsia="zh-CN"/>
              </w:rPr>
              <w:t>8</w:t>
            </w:r>
            <w:r>
              <w:rPr>
                <w:rFonts w:hint="eastAsia" w:ascii="宋体" w:hAnsi="宋体" w:eastAsia="宋体" w:cs="宋体"/>
                <w:color w:val="auto"/>
                <w:spacing w:val="0"/>
                <w:position w:val="0"/>
                <w:sz w:val="21"/>
                <w:szCs w:val="21"/>
                <w:highlight w:val="none"/>
                <w:lang w:val="en-US" w:eastAsia="zh-CN"/>
              </w:rPr>
              <w:t>分；</w:t>
            </w:r>
          </w:p>
          <w:p>
            <w:pPr>
              <w:keepNext w:val="0"/>
              <w:keepLines w:val="0"/>
              <w:pageBreakBefore w:val="0"/>
              <w:widowControl w:val="0"/>
              <w:kinsoku/>
              <w:wordWrap/>
              <w:overflowPunct/>
              <w:topLinePunct w:val="0"/>
              <w:autoSpaceDE/>
              <w:autoSpaceDN/>
              <w:bidi w:val="0"/>
              <w:adjustRightInd w:val="0"/>
              <w:snapToGrid w:val="0"/>
              <w:spacing w:line="288" w:lineRule="auto"/>
              <w:ind w:left="142" w:leftChars="0" w:right="53" w:rightChars="25" w:firstLine="0" w:firstLineChars="0"/>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b.</w:t>
            </w:r>
            <w:r>
              <w:rPr>
                <w:rFonts w:hint="eastAsia" w:ascii="宋体" w:hAnsi="宋体" w:eastAsia="宋体" w:cs="宋体"/>
                <w:color w:val="auto"/>
                <w:spacing w:val="0"/>
                <w:position w:val="0"/>
                <w:sz w:val="21"/>
                <w:szCs w:val="21"/>
                <w:highlight w:val="none"/>
              </w:rPr>
              <w:t>每</w:t>
            </w:r>
            <w:r>
              <w:rPr>
                <w:rFonts w:hint="eastAsia" w:ascii="宋体" w:hAnsi="宋体" w:cs="宋体"/>
                <w:color w:val="auto"/>
                <w:spacing w:val="0"/>
                <w:position w:val="0"/>
                <w:sz w:val="21"/>
                <w:szCs w:val="21"/>
                <w:highlight w:val="none"/>
                <w:lang w:eastAsia="zh-CN"/>
              </w:rPr>
              <w:t>有</w:t>
            </w:r>
            <w:r>
              <w:rPr>
                <w:rFonts w:hint="eastAsia" w:ascii="宋体" w:hAnsi="宋体" w:eastAsia="宋体" w:cs="宋体"/>
                <w:color w:val="auto"/>
                <w:spacing w:val="0"/>
                <w:position w:val="0"/>
                <w:sz w:val="21"/>
                <w:szCs w:val="21"/>
                <w:highlight w:val="none"/>
              </w:rPr>
              <w:t>1个</w:t>
            </w:r>
            <w:r>
              <w:rPr>
                <w:rFonts w:hint="eastAsia" w:ascii="宋体" w:hAnsi="宋体" w:eastAsia="宋体" w:cs="宋体"/>
                <w:color w:val="auto"/>
                <w:spacing w:val="0"/>
                <w:position w:val="0"/>
                <w:sz w:val="21"/>
                <w:szCs w:val="21"/>
                <w:highlight w:val="none"/>
                <w:lang w:eastAsia="zh-CN"/>
              </w:rPr>
              <w:t>高速公路机电工程交工检测</w:t>
            </w:r>
            <w:r>
              <w:rPr>
                <w:rFonts w:hint="eastAsia" w:ascii="宋体" w:hAnsi="宋体" w:cs="宋体"/>
                <w:color w:val="auto"/>
                <w:spacing w:val="0"/>
                <w:position w:val="0"/>
                <w:sz w:val="21"/>
                <w:szCs w:val="21"/>
                <w:highlight w:val="none"/>
                <w:lang w:eastAsia="zh-CN"/>
              </w:rPr>
              <w:t>项目</w:t>
            </w:r>
            <w:r>
              <w:rPr>
                <w:rFonts w:hint="eastAsia" w:ascii="宋体" w:hAnsi="宋体" w:eastAsia="宋体" w:cs="宋体"/>
                <w:color w:val="auto"/>
                <w:spacing w:val="0"/>
                <w:position w:val="0"/>
                <w:sz w:val="21"/>
                <w:szCs w:val="21"/>
                <w:highlight w:val="none"/>
                <w:lang w:eastAsia="zh-CN"/>
              </w:rPr>
              <w:t>的项目负责</w:t>
            </w:r>
            <w:r>
              <w:rPr>
                <w:rFonts w:hint="eastAsia" w:ascii="宋体" w:hAnsi="宋体" w:eastAsia="宋体" w:cs="宋体"/>
                <w:color w:val="auto"/>
                <w:spacing w:val="0"/>
                <w:position w:val="0"/>
                <w:sz w:val="21"/>
                <w:szCs w:val="21"/>
                <w:highlight w:val="none"/>
              </w:rPr>
              <w:t>人</w:t>
            </w:r>
            <w:r>
              <w:rPr>
                <w:rFonts w:hint="eastAsia" w:ascii="宋体" w:hAnsi="宋体" w:cs="宋体"/>
                <w:color w:val="auto"/>
                <w:spacing w:val="0"/>
                <w:position w:val="0"/>
                <w:sz w:val="21"/>
                <w:szCs w:val="21"/>
                <w:highlight w:val="none"/>
                <w:lang w:eastAsia="zh-CN"/>
              </w:rPr>
              <w:t>或技术负责人</w:t>
            </w:r>
            <w:r>
              <w:rPr>
                <w:rFonts w:hint="eastAsia" w:ascii="宋体" w:hAnsi="宋体" w:eastAsia="宋体" w:cs="宋体"/>
                <w:color w:val="auto"/>
                <w:spacing w:val="0"/>
                <w:position w:val="0"/>
                <w:sz w:val="21"/>
                <w:szCs w:val="21"/>
                <w:highlight w:val="none"/>
              </w:rPr>
              <w:t>业绩</w:t>
            </w:r>
            <w:r>
              <w:rPr>
                <w:rFonts w:hint="eastAsia" w:ascii="宋体" w:hAnsi="宋体" w:eastAsia="宋体" w:cs="宋体"/>
                <w:color w:val="auto"/>
                <w:spacing w:val="0"/>
                <w:position w:val="0"/>
                <w:sz w:val="21"/>
                <w:szCs w:val="21"/>
                <w:highlight w:val="none"/>
                <w:lang w:eastAsia="zh-CN"/>
              </w:rPr>
              <w:t>得</w:t>
            </w:r>
            <w:r>
              <w:rPr>
                <w:rFonts w:hint="eastAsia" w:ascii="宋体" w:hAnsi="宋体" w:cs="宋体"/>
                <w:color w:val="auto"/>
                <w:spacing w:val="0"/>
                <w:position w:val="0"/>
                <w:sz w:val="21"/>
                <w:szCs w:val="21"/>
                <w:highlight w:val="none"/>
                <w:lang w:val="en-US" w:eastAsia="zh-CN"/>
              </w:rPr>
              <w:t>2.5</w:t>
            </w:r>
            <w:r>
              <w:rPr>
                <w:rFonts w:hint="eastAsia" w:ascii="宋体" w:hAnsi="宋体" w:eastAsia="宋体" w:cs="宋体"/>
                <w:color w:val="auto"/>
                <w:spacing w:val="0"/>
                <w:position w:val="0"/>
                <w:sz w:val="21"/>
                <w:szCs w:val="21"/>
                <w:highlight w:val="none"/>
              </w:rPr>
              <w:t>分</w:t>
            </w:r>
            <w:r>
              <w:rPr>
                <w:rFonts w:hint="eastAsia" w:ascii="宋体" w:hAnsi="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最多</w:t>
            </w:r>
            <w:r>
              <w:rPr>
                <w:rFonts w:hint="eastAsia" w:ascii="宋体" w:hAnsi="宋体" w:eastAsia="宋体" w:cs="宋体"/>
                <w:color w:val="auto"/>
                <w:spacing w:val="0"/>
                <w:position w:val="0"/>
                <w:sz w:val="21"/>
                <w:szCs w:val="21"/>
                <w:highlight w:val="none"/>
                <w:lang w:eastAsia="zh-CN"/>
              </w:rPr>
              <w:t>得</w:t>
            </w:r>
            <w:r>
              <w:rPr>
                <w:rFonts w:hint="eastAsia" w:ascii="宋体" w:hAnsi="宋体" w:cs="宋体"/>
                <w:color w:val="auto"/>
                <w:spacing w:val="0"/>
                <w:position w:val="0"/>
                <w:sz w:val="21"/>
                <w:szCs w:val="21"/>
                <w:highlight w:val="none"/>
                <w:lang w:val="en-US" w:eastAsia="zh-CN"/>
              </w:rPr>
              <w:t>5</w:t>
            </w:r>
            <w:r>
              <w:rPr>
                <w:rFonts w:hint="eastAsia" w:ascii="宋体" w:hAnsi="宋体" w:eastAsia="宋体" w:cs="宋体"/>
                <w:color w:val="auto"/>
                <w:spacing w:val="0"/>
                <w:position w:val="0"/>
                <w:sz w:val="21"/>
                <w:szCs w:val="21"/>
                <w:highlight w:val="none"/>
              </w:rPr>
              <w:t>分。</w:t>
            </w:r>
          </w:p>
          <w:p>
            <w:pPr>
              <w:pStyle w:val="7"/>
              <w:keepNext w:val="0"/>
              <w:keepLines w:val="0"/>
              <w:pageBreakBefore w:val="0"/>
              <w:widowControl w:val="0"/>
              <w:kinsoku/>
              <w:wordWrap/>
              <w:overflowPunct/>
              <w:topLinePunct w:val="0"/>
              <w:autoSpaceDE/>
              <w:autoSpaceDN/>
              <w:bidi w:val="0"/>
              <w:adjustRightInd w:val="0"/>
              <w:snapToGrid w:val="0"/>
              <w:spacing w:line="288" w:lineRule="auto"/>
              <w:ind w:left="142" w:leftChars="0" w:right="53" w:rightChars="25" w:firstLine="0" w:firstLineChars="0"/>
              <w:jc w:val="left"/>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b/>
                <w:bCs/>
                <w:color w:val="auto"/>
                <w:spacing w:val="0"/>
                <w:kern w:val="0"/>
                <w:position w:val="0"/>
                <w:sz w:val="21"/>
                <w:szCs w:val="21"/>
                <w:highlight w:val="none"/>
                <w:lang w:val="en-US" w:eastAsia="zh-CN" w:bidi="ar-SA"/>
              </w:rPr>
              <w:t>注：</w:t>
            </w:r>
            <w:r>
              <w:rPr>
                <w:rFonts w:hint="eastAsia" w:ascii="宋体" w:hAnsi="宋体" w:cs="宋体"/>
                <w:b/>
                <w:bCs/>
                <w:color w:val="auto"/>
                <w:spacing w:val="0"/>
                <w:kern w:val="0"/>
                <w:position w:val="0"/>
                <w:sz w:val="21"/>
                <w:szCs w:val="21"/>
                <w:highlight w:val="none"/>
                <w:lang w:val="en-US" w:eastAsia="zh-CN" w:bidi="ar-SA"/>
              </w:rPr>
              <w:t>投标人应按“第二章 投标人须知 正文3.5.4条”要求提供相关业绩证明材料，项目以合同个数计算</w:t>
            </w:r>
            <w:r>
              <w:rPr>
                <w:rFonts w:hint="eastAsia" w:ascii="宋体" w:hAnsi="宋体" w:eastAsia="宋体" w:cs="宋体"/>
                <w:b/>
                <w:bCs/>
                <w:color w:val="auto"/>
                <w:spacing w:val="0"/>
                <w:kern w:val="0"/>
                <w:position w:val="0"/>
                <w:sz w:val="21"/>
                <w:szCs w:val="21"/>
                <w:highlight w:val="none"/>
                <w:lang w:val="en-US" w:eastAsia="zh-CN" w:bidi="ar-SA"/>
              </w:rPr>
              <w:t>。未按要求提交业绩证明材料的，该业绩不予认可。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2617" w:hRule="atLeast"/>
          <w:jc w:val="center"/>
        </w:trPr>
        <w:tc>
          <w:tcPr>
            <w:tcW w:w="878" w:type="dxa"/>
            <w:vMerge w:val="continue"/>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left="105" w:leftChars="50" w:right="105" w:rightChars="50"/>
              <w:jc w:val="center"/>
              <w:rPr>
                <w:rFonts w:hint="eastAsia" w:ascii="宋体" w:hAnsi="宋体" w:eastAsia="宋体" w:cs="宋体"/>
                <w:spacing w:val="0"/>
                <w:position w:val="0"/>
                <w:sz w:val="21"/>
                <w:szCs w:val="21"/>
              </w:rPr>
            </w:pPr>
          </w:p>
        </w:tc>
        <w:tc>
          <w:tcPr>
            <w:tcW w:w="11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left="105" w:leftChars="50" w:right="105" w:rightChars="50"/>
              <w:jc w:val="center"/>
              <w:rPr>
                <w:rFonts w:hint="eastAsia" w:ascii="宋体" w:hAnsi="宋体" w:eastAsia="宋体" w:cs="宋体"/>
                <w:spacing w:val="0"/>
                <w:position w:val="0"/>
                <w:sz w:val="21"/>
                <w:szCs w:val="21"/>
              </w:rPr>
            </w:pPr>
          </w:p>
        </w:tc>
        <w:tc>
          <w:tcPr>
            <w:tcW w:w="11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left="105" w:leftChars="50" w:right="105" w:rightChars="50"/>
              <w:jc w:val="center"/>
              <w:rPr>
                <w:rFonts w:hint="eastAsia" w:ascii="宋体" w:hAnsi="宋体" w:eastAsia="宋体" w:cs="宋体"/>
                <w:spacing w:val="0"/>
                <w:position w:val="0"/>
                <w:sz w:val="21"/>
                <w:szCs w:val="21"/>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88" w:lineRule="auto"/>
              <w:ind w:left="42" w:leftChars="20" w:right="42" w:rightChars="20" w:firstLine="0" w:firstLineChars="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技术负责人</w:t>
            </w:r>
            <w:r>
              <w:rPr>
                <w:rFonts w:hint="eastAsia" w:ascii="宋体" w:hAnsi="宋体" w:cs="宋体"/>
                <w:spacing w:val="0"/>
                <w:position w:val="0"/>
                <w:sz w:val="21"/>
                <w:szCs w:val="21"/>
                <w:highlight w:val="none"/>
                <w:lang w:eastAsia="zh-CN"/>
              </w:rPr>
              <w:t>任职资格与业绩</w:t>
            </w:r>
          </w:p>
        </w:tc>
        <w:tc>
          <w:tcPr>
            <w:tcW w:w="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288" w:lineRule="auto"/>
              <w:ind w:left="0" w:leftChars="0" w:right="105" w:rightChars="50" w:firstLine="0" w:firstLineChars="0"/>
              <w:jc w:val="center"/>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w:t>
            </w:r>
            <w:r>
              <w:rPr>
                <w:rFonts w:hint="eastAsia" w:ascii="宋体" w:hAnsi="宋体" w:cs="宋体"/>
                <w:spacing w:val="0"/>
                <w:position w:val="0"/>
                <w:sz w:val="21"/>
                <w:szCs w:val="21"/>
                <w:highlight w:val="none"/>
                <w:lang w:val="en-US" w:eastAsia="zh-CN"/>
              </w:rPr>
              <w:t>2</w:t>
            </w:r>
            <w:r>
              <w:rPr>
                <w:rFonts w:hint="eastAsia" w:ascii="宋体" w:hAnsi="宋体" w:eastAsia="宋体" w:cs="宋体"/>
                <w:spacing w:val="0"/>
                <w:position w:val="0"/>
                <w:sz w:val="21"/>
                <w:szCs w:val="21"/>
                <w:highlight w:val="none"/>
              </w:rPr>
              <w:t>分</w:t>
            </w:r>
          </w:p>
        </w:tc>
        <w:tc>
          <w:tcPr>
            <w:tcW w:w="4347"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left="142" w:leftChars="0" w:right="53" w:rightChars="25" w:firstLine="0" w:firstLineChars="0"/>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a.满足资格</w:t>
            </w:r>
            <w:r>
              <w:rPr>
                <w:rFonts w:hint="eastAsia" w:ascii="宋体" w:hAnsi="宋体" w:eastAsia="宋体" w:cs="宋体"/>
                <w:color w:val="auto"/>
                <w:spacing w:val="0"/>
                <w:position w:val="0"/>
                <w:sz w:val="21"/>
                <w:szCs w:val="21"/>
                <w:highlight w:val="none"/>
                <w:lang w:eastAsia="zh-CN"/>
              </w:rPr>
              <w:t>审查</w:t>
            </w:r>
            <w:r>
              <w:rPr>
                <w:rFonts w:hint="eastAsia" w:ascii="宋体" w:hAnsi="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lang w:val="en-US" w:eastAsia="zh-CN"/>
              </w:rPr>
              <w:t>主要人员最低要求</w:t>
            </w:r>
            <w:r>
              <w:rPr>
                <w:rFonts w:hint="eastAsia" w:ascii="宋体" w:hAnsi="宋体" w:cs="宋体"/>
                <w:color w:val="auto"/>
                <w:spacing w:val="0"/>
                <w:position w:val="0"/>
                <w:sz w:val="21"/>
                <w:szCs w:val="21"/>
                <w:highlight w:val="none"/>
                <w:lang w:val="en-US" w:eastAsia="zh-CN"/>
              </w:rPr>
              <w:t>）中技术负责人</w:t>
            </w:r>
            <w:r>
              <w:rPr>
                <w:rFonts w:hint="eastAsia" w:ascii="宋体" w:hAnsi="宋体" w:eastAsia="宋体" w:cs="宋体"/>
                <w:color w:val="auto"/>
                <w:spacing w:val="0"/>
                <w:position w:val="0"/>
                <w:sz w:val="21"/>
                <w:szCs w:val="21"/>
                <w:highlight w:val="none"/>
                <w:lang w:eastAsia="zh-CN"/>
              </w:rPr>
              <w:t>要求</w:t>
            </w:r>
            <w:r>
              <w:rPr>
                <w:rFonts w:hint="eastAsia" w:ascii="宋体" w:hAnsi="宋体" w:eastAsia="宋体" w:cs="宋体"/>
                <w:color w:val="auto"/>
                <w:spacing w:val="0"/>
                <w:position w:val="0"/>
                <w:sz w:val="21"/>
                <w:szCs w:val="21"/>
                <w:highlight w:val="none"/>
              </w:rPr>
              <w:t>得</w:t>
            </w:r>
            <w:r>
              <w:rPr>
                <w:rFonts w:hint="eastAsia" w:ascii="宋体" w:hAnsi="宋体" w:cs="宋体"/>
                <w:color w:val="auto"/>
                <w:spacing w:val="0"/>
                <w:position w:val="0"/>
                <w:sz w:val="21"/>
                <w:szCs w:val="21"/>
                <w:highlight w:val="none"/>
                <w:lang w:val="en-US" w:eastAsia="zh-CN"/>
              </w:rPr>
              <w:t>7.2</w:t>
            </w:r>
            <w:r>
              <w:rPr>
                <w:rFonts w:hint="eastAsia" w:ascii="宋体" w:hAnsi="宋体" w:eastAsia="宋体" w:cs="宋体"/>
                <w:color w:val="auto"/>
                <w:spacing w:val="0"/>
                <w:position w:val="0"/>
                <w:sz w:val="21"/>
                <w:szCs w:val="21"/>
                <w:highlight w:val="none"/>
              </w:rPr>
              <w:t>分；</w:t>
            </w:r>
          </w:p>
          <w:p>
            <w:pPr>
              <w:keepNext w:val="0"/>
              <w:keepLines w:val="0"/>
              <w:pageBreakBefore w:val="0"/>
              <w:widowControl w:val="0"/>
              <w:kinsoku/>
              <w:wordWrap/>
              <w:overflowPunct/>
              <w:topLinePunct w:val="0"/>
              <w:autoSpaceDE/>
              <w:autoSpaceDN/>
              <w:bidi w:val="0"/>
              <w:adjustRightInd w:val="0"/>
              <w:snapToGrid w:val="0"/>
              <w:spacing w:line="288" w:lineRule="auto"/>
              <w:ind w:left="142" w:leftChars="0" w:right="53" w:rightChars="25" w:firstLine="0" w:firstLineChars="0"/>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b.每</w:t>
            </w:r>
            <w:r>
              <w:rPr>
                <w:rFonts w:hint="eastAsia" w:ascii="宋体" w:hAnsi="宋体" w:cs="宋体"/>
                <w:color w:val="auto"/>
                <w:spacing w:val="0"/>
                <w:position w:val="0"/>
                <w:sz w:val="21"/>
                <w:szCs w:val="21"/>
                <w:highlight w:val="none"/>
                <w:lang w:eastAsia="zh-CN"/>
              </w:rPr>
              <w:t>有</w:t>
            </w:r>
            <w:r>
              <w:rPr>
                <w:rFonts w:hint="eastAsia" w:ascii="宋体" w:hAnsi="宋体" w:eastAsia="宋体" w:cs="宋体"/>
                <w:color w:val="auto"/>
                <w:spacing w:val="0"/>
                <w:position w:val="0"/>
                <w:sz w:val="21"/>
                <w:szCs w:val="21"/>
                <w:highlight w:val="none"/>
              </w:rPr>
              <w:t>1个</w:t>
            </w:r>
            <w:r>
              <w:rPr>
                <w:rFonts w:hint="eastAsia" w:ascii="宋体" w:hAnsi="宋体" w:eastAsia="宋体" w:cs="宋体"/>
                <w:color w:val="auto"/>
                <w:spacing w:val="0"/>
                <w:position w:val="0"/>
                <w:sz w:val="21"/>
                <w:szCs w:val="21"/>
                <w:highlight w:val="none"/>
                <w:lang w:eastAsia="zh-CN"/>
              </w:rPr>
              <w:t>高速公路机电工程交工检测</w:t>
            </w:r>
            <w:r>
              <w:rPr>
                <w:rFonts w:hint="eastAsia" w:ascii="宋体" w:hAnsi="宋体" w:cs="宋体"/>
                <w:color w:val="auto"/>
                <w:spacing w:val="0"/>
                <w:position w:val="0"/>
                <w:sz w:val="21"/>
                <w:szCs w:val="21"/>
                <w:highlight w:val="none"/>
                <w:lang w:eastAsia="zh-CN"/>
              </w:rPr>
              <w:t>项目</w:t>
            </w:r>
            <w:r>
              <w:rPr>
                <w:rFonts w:hint="eastAsia" w:ascii="宋体" w:hAnsi="宋体" w:eastAsia="宋体" w:cs="宋体"/>
                <w:color w:val="auto"/>
                <w:spacing w:val="0"/>
                <w:position w:val="0"/>
                <w:sz w:val="21"/>
                <w:szCs w:val="21"/>
                <w:highlight w:val="none"/>
                <w:lang w:eastAsia="zh-CN"/>
              </w:rPr>
              <w:t>的项目负责</w:t>
            </w:r>
            <w:r>
              <w:rPr>
                <w:rFonts w:hint="eastAsia" w:ascii="宋体" w:hAnsi="宋体" w:eastAsia="宋体" w:cs="宋体"/>
                <w:color w:val="auto"/>
                <w:spacing w:val="0"/>
                <w:position w:val="0"/>
                <w:sz w:val="21"/>
                <w:szCs w:val="21"/>
                <w:highlight w:val="none"/>
              </w:rPr>
              <w:t>人</w:t>
            </w:r>
            <w:r>
              <w:rPr>
                <w:rFonts w:hint="eastAsia" w:ascii="宋体" w:hAnsi="宋体" w:cs="宋体"/>
                <w:color w:val="auto"/>
                <w:spacing w:val="0"/>
                <w:position w:val="0"/>
                <w:sz w:val="21"/>
                <w:szCs w:val="21"/>
                <w:highlight w:val="none"/>
                <w:lang w:eastAsia="zh-CN"/>
              </w:rPr>
              <w:t>或技术负责人</w:t>
            </w:r>
            <w:r>
              <w:rPr>
                <w:rFonts w:hint="eastAsia" w:ascii="宋体" w:hAnsi="宋体" w:eastAsia="宋体" w:cs="宋体"/>
                <w:color w:val="auto"/>
                <w:spacing w:val="0"/>
                <w:position w:val="0"/>
                <w:sz w:val="21"/>
                <w:szCs w:val="21"/>
                <w:highlight w:val="none"/>
              </w:rPr>
              <w:t>业绩</w:t>
            </w:r>
            <w:r>
              <w:rPr>
                <w:rFonts w:hint="eastAsia" w:ascii="宋体" w:hAnsi="宋体" w:eastAsia="宋体" w:cs="宋体"/>
                <w:color w:val="auto"/>
                <w:spacing w:val="0"/>
                <w:position w:val="0"/>
                <w:sz w:val="21"/>
                <w:szCs w:val="21"/>
                <w:highlight w:val="none"/>
                <w:lang w:eastAsia="zh-CN"/>
              </w:rPr>
              <w:t>得</w:t>
            </w:r>
            <w:r>
              <w:rPr>
                <w:rFonts w:hint="eastAsia" w:ascii="宋体" w:hAnsi="宋体" w:cs="宋体"/>
                <w:color w:val="auto"/>
                <w:spacing w:val="0"/>
                <w:position w:val="0"/>
                <w:sz w:val="21"/>
                <w:szCs w:val="21"/>
                <w:highlight w:val="none"/>
                <w:lang w:val="en-US" w:eastAsia="zh-CN"/>
              </w:rPr>
              <w:t>2.4</w:t>
            </w:r>
            <w:r>
              <w:rPr>
                <w:rFonts w:hint="eastAsia" w:ascii="宋体" w:hAnsi="宋体" w:eastAsia="宋体" w:cs="宋体"/>
                <w:color w:val="auto"/>
                <w:spacing w:val="0"/>
                <w:position w:val="0"/>
                <w:sz w:val="21"/>
                <w:szCs w:val="21"/>
                <w:highlight w:val="none"/>
              </w:rPr>
              <w:t>分</w:t>
            </w:r>
            <w:r>
              <w:rPr>
                <w:rFonts w:hint="eastAsia" w:ascii="宋体" w:hAnsi="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最多</w:t>
            </w:r>
            <w:r>
              <w:rPr>
                <w:rFonts w:hint="eastAsia" w:ascii="宋体" w:hAnsi="宋体" w:eastAsia="宋体" w:cs="宋体"/>
                <w:color w:val="auto"/>
                <w:spacing w:val="0"/>
                <w:position w:val="0"/>
                <w:sz w:val="21"/>
                <w:szCs w:val="21"/>
                <w:highlight w:val="none"/>
                <w:lang w:eastAsia="zh-CN"/>
              </w:rPr>
              <w:t>得</w:t>
            </w:r>
            <w:r>
              <w:rPr>
                <w:rFonts w:hint="eastAsia" w:ascii="宋体" w:hAnsi="宋体" w:cs="宋体"/>
                <w:color w:val="auto"/>
                <w:spacing w:val="0"/>
                <w:position w:val="0"/>
                <w:sz w:val="21"/>
                <w:szCs w:val="21"/>
                <w:highlight w:val="none"/>
                <w:lang w:val="en-US" w:eastAsia="zh-CN"/>
              </w:rPr>
              <w:t>4.8</w:t>
            </w:r>
            <w:r>
              <w:rPr>
                <w:rFonts w:hint="eastAsia" w:ascii="宋体" w:hAnsi="宋体" w:eastAsia="宋体" w:cs="宋体"/>
                <w:color w:val="auto"/>
                <w:spacing w:val="0"/>
                <w:position w:val="0"/>
                <w:sz w:val="21"/>
                <w:szCs w:val="21"/>
                <w:highlight w:val="none"/>
              </w:rPr>
              <w:t>分。</w:t>
            </w:r>
          </w:p>
          <w:p>
            <w:pPr>
              <w:keepNext w:val="0"/>
              <w:keepLines w:val="0"/>
              <w:pageBreakBefore w:val="0"/>
              <w:widowControl w:val="0"/>
              <w:kinsoku/>
              <w:wordWrap/>
              <w:overflowPunct/>
              <w:topLinePunct w:val="0"/>
              <w:autoSpaceDE/>
              <w:autoSpaceDN/>
              <w:bidi w:val="0"/>
              <w:adjustRightInd w:val="0"/>
              <w:snapToGrid w:val="0"/>
              <w:spacing w:line="288" w:lineRule="auto"/>
              <w:ind w:left="142" w:leftChars="0" w:right="53" w:rightChars="25" w:firstLine="0" w:firstLineChars="0"/>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b/>
                <w:bCs/>
                <w:color w:val="auto"/>
                <w:spacing w:val="0"/>
                <w:kern w:val="0"/>
                <w:position w:val="0"/>
                <w:sz w:val="21"/>
                <w:szCs w:val="21"/>
                <w:highlight w:val="none"/>
                <w:lang w:val="en-US" w:eastAsia="zh-CN" w:bidi="ar-SA"/>
              </w:rPr>
              <w:t>注：</w:t>
            </w:r>
            <w:r>
              <w:rPr>
                <w:rFonts w:hint="eastAsia" w:ascii="宋体" w:hAnsi="宋体" w:cs="宋体"/>
                <w:b/>
                <w:bCs/>
                <w:color w:val="auto"/>
                <w:spacing w:val="0"/>
                <w:kern w:val="0"/>
                <w:position w:val="0"/>
                <w:sz w:val="21"/>
                <w:szCs w:val="21"/>
                <w:highlight w:val="none"/>
                <w:lang w:val="en-US" w:eastAsia="zh-CN" w:bidi="ar-SA"/>
              </w:rPr>
              <w:t>投标人应按“第二章 投标人须知正文3.5.4条”要求提供相关业绩证明材料</w:t>
            </w:r>
            <w:r>
              <w:rPr>
                <w:rFonts w:hint="eastAsia" w:ascii="宋体" w:hAnsi="宋体" w:eastAsia="宋体" w:cs="宋体"/>
                <w:b/>
                <w:bCs/>
                <w:color w:val="auto"/>
                <w:spacing w:val="0"/>
                <w:kern w:val="0"/>
                <w:position w:val="0"/>
                <w:sz w:val="21"/>
                <w:szCs w:val="21"/>
                <w:highlight w:val="none"/>
                <w:lang w:val="en-US" w:eastAsia="zh-CN" w:bidi="ar-SA"/>
              </w:rPr>
              <w:t>。未按要求提交业绩证明材料的，该业绩不予认可。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1848" w:hRule="atLeast"/>
          <w:jc w:val="center"/>
        </w:trPr>
        <w:tc>
          <w:tcPr>
            <w:tcW w:w="878" w:type="dxa"/>
            <w:vMerge w:val="continue"/>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left="105" w:leftChars="50" w:right="105" w:rightChars="50"/>
              <w:jc w:val="center"/>
              <w:rPr>
                <w:rFonts w:hint="eastAsia" w:ascii="宋体" w:hAnsi="宋体" w:eastAsia="宋体" w:cs="宋体"/>
                <w:spacing w:val="0"/>
                <w:position w:val="0"/>
                <w:sz w:val="21"/>
                <w:szCs w:val="21"/>
              </w:rPr>
            </w:pPr>
          </w:p>
        </w:tc>
        <w:tc>
          <w:tcPr>
            <w:tcW w:w="11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left="105" w:leftChars="50" w:right="105" w:rightChars="50"/>
              <w:jc w:val="center"/>
              <w:rPr>
                <w:rFonts w:hint="eastAsia" w:ascii="宋体" w:hAnsi="宋体" w:eastAsia="宋体" w:cs="宋体"/>
                <w:spacing w:val="0"/>
                <w:position w:val="0"/>
                <w:sz w:val="21"/>
                <w:szCs w:val="21"/>
              </w:rPr>
            </w:pPr>
          </w:p>
        </w:tc>
        <w:tc>
          <w:tcPr>
            <w:tcW w:w="11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left="105" w:leftChars="50" w:right="105" w:rightChars="50"/>
              <w:jc w:val="center"/>
              <w:rPr>
                <w:rFonts w:hint="eastAsia" w:ascii="宋体" w:hAnsi="宋体" w:eastAsia="宋体" w:cs="宋体"/>
                <w:spacing w:val="0"/>
                <w:position w:val="0"/>
                <w:sz w:val="21"/>
                <w:szCs w:val="21"/>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42" w:leftChars="20" w:right="42" w:rightChars="20" w:firstLine="0" w:firstLineChars="0"/>
              <w:jc w:val="both"/>
              <w:textAlignment w:val="baseline"/>
              <w:rPr>
                <w:rFonts w:hint="eastAsia" w:ascii="宋体" w:hAnsi="宋体" w:eastAsia="宋体" w:cs="宋体"/>
                <w:spacing w:val="0"/>
                <w:position w:val="0"/>
                <w:sz w:val="21"/>
                <w:szCs w:val="21"/>
                <w:highlight w:val="none"/>
              </w:rPr>
            </w:pPr>
            <w:r>
              <w:rPr>
                <w:rFonts w:hint="eastAsia" w:ascii="宋体" w:hAnsi="宋体" w:cs="宋体"/>
                <w:spacing w:val="0"/>
                <w:position w:val="0"/>
                <w:sz w:val="21"/>
                <w:szCs w:val="21"/>
                <w:highlight w:val="none"/>
                <w:lang w:eastAsia="zh-CN"/>
              </w:rPr>
              <w:t>单位</w:t>
            </w:r>
            <w:r>
              <w:rPr>
                <w:rFonts w:hint="eastAsia" w:ascii="宋体" w:hAnsi="宋体" w:eastAsia="宋体" w:cs="宋体"/>
                <w:spacing w:val="0"/>
                <w:position w:val="0"/>
                <w:sz w:val="21"/>
                <w:szCs w:val="21"/>
                <w:highlight w:val="none"/>
              </w:rPr>
              <w:t>检测业绩</w:t>
            </w:r>
          </w:p>
        </w:tc>
        <w:tc>
          <w:tcPr>
            <w:tcW w:w="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240" w:lineRule="auto"/>
              <w:ind w:left="0" w:leftChars="0" w:right="105" w:rightChars="50" w:firstLine="0" w:firstLineChars="0"/>
              <w:jc w:val="center"/>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2</w:t>
            </w:r>
            <w:r>
              <w:rPr>
                <w:rFonts w:hint="eastAsia" w:ascii="宋体" w:hAnsi="宋体" w:cs="宋体"/>
                <w:spacing w:val="0"/>
                <w:position w:val="0"/>
                <w:sz w:val="21"/>
                <w:szCs w:val="21"/>
                <w:highlight w:val="none"/>
                <w:lang w:val="en-US" w:eastAsia="zh-CN"/>
              </w:rPr>
              <w:t>0</w:t>
            </w:r>
            <w:r>
              <w:rPr>
                <w:rFonts w:hint="eastAsia" w:ascii="宋体" w:hAnsi="宋体" w:eastAsia="宋体" w:cs="宋体"/>
                <w:spacing w:val="0"/>
                <w:position w:val="0"/>
                <w:sz w:val="21"/>
                <w:szCs w:val="21"/>
                <w:highlight w:val="none"/>
              </w:rPr>
              <w:t>分</w:t>
            </w:r>
          </w:p>
        </w:tc>
        <w:tc>
          <w:tcPr>
            <w:tcW w:w="4347"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42" w:leftChars="0" w:right="53" w:rightChars="25" w:firstLine="0" w:firstLineChars="0"/>
              <w:textAlignment w:val="baseline"/>
              <w:rPr>
                <w:rFonts w:hint="eastAsia" w:ascii="宋体" w:hAnsi="宋体" w:eastAsia="宋体" w:cs="宋体"/>
                <w:color w:val="auto"/>
                <w:spacing w:val="0"/>
                <w:position w:val="0"/>
                <w:sz w:val="21"/>
                <w:szCs w:val="21"/>
                <w:highlight w:val="none"/>
                <w:lang w:val="en-US" w:eastAsia="zh-CN"/>
              </w:rPr>
            </w:pPr>
            <w:r>
              <w:rPr>
                <w:rFonts w:hint="eastAsia" w:ascii="宋体" w:hAnsi="宋体" w:cs="宋体"/>
                <w:color w:val="auto"/>
                <w:spacing w:val="0"/>
                <w:position w:val="0"/>
                <w:sz w:val="21"/>
                <w:szCs w:val="21"/>
                <w:highlight w:val="none"/>
                <w:lang w:val="en-US" w:eastAsia="zh-CN"/>
              </w:rPr>
              <w:t>每提交</w:t>
            </w:r>
            <w:r>
              <w:rPr>
                <w:rFonts w:hint="eastAsia" w:ascii="宋体" w:hAnsi="宋体" w:eastAsia="宋体" w:cs="宋体"/>
                <w:color w:val="auto"/>
                <w:spacing w:val="0"/>
                <w:position w:val="0"/>
                <w:sz w:val="21"/>
                <w:szCs w:val="21"/>
                <w:highlight w:val="none"/>
                <w:lang w:val="en-US" w:eastAsia="zh-CN"/>
              </w:rPr>
              <w:t>1个</w:t>
            </w:r>
            <w:r>
              <w:rPr>
                <w:rFonts w:hint="eastAsia" w:ascii="宋体" w:hAnsi="宋体" w:cs="宋体"/>
                <w:color w:val="auto"/>
                <w:spacing w:val="0"/>
                <w:position w:val="0"/>
                <w:sz w:val="21"/>
                <w:szCs w:val="21"/>
                <w:highlight w:val="none"/>
                <w:lang w:val="en-US" w:eastAsia="zh-CN"/>
              </w:rPr>
              <w:t>合同额100万元（含）及以上的</w:t>
            </w:r>
            <w:r>
              <w:rPr>
                <w:rFonts w:hint="eastAsia" w:ascii="宋体" w:hAnsi="宋体" w:eastAsia="宋体" w:cs="宋体"/>
                <w:color w:val="auto"/>
                <w:spacing w:val="0"/>
                <w:position w:val="0"/>
                <w:sz w:val="21"/>
                <w:szCs w:val="21"/>
                <w:highlight w:val="none"/>
                <w:lang w:val="en-US" w:eastAsia="zh-CN"/>
              </w:rPr>
              <w:t>高速公路机电工程交</w:t>
            </w:r>
            <w:r>
              <w:rPr>
                <w:rFonts w:hint="eastAsia" w:ascii="宋体" w:hAnsi="宋体" w:cs="宋体"/>
                <w:color w:val="auto"/>
                <w:spacing w:val="0"/>
                <w:position w:val="0"/>
                <w:sz w:val="21"/>
                <w:szCs w:val="21"/>
                <w:highlight w:val="none"/>
                <w:lang w:val="en-US" w:eastAsia="zh-CN"/>
              </w:rPr>
              <w:t>（竣）</w:t>
            </w:r>
            <w:r>
              <w:rPr>
                <w:rFonts w:hint="eastAsia" w:ascii="宋体" w:hAnsi="宋体" w:eastAsia="宋体" w:cs="宋体"/>
                <w:color w:val="auto"/>
                <w:spacing w:val="0"/>
                <w:position w:val="0"/>
                <w:sz w:val="21"/>
                <w:szCs w:val="21"/>
                <w:highlight w:val="none"/>
                <w:lang w:val="en-US" w:eastAsia="zh-CN"/>
              </w:rPr>
              <w:t>工检测业绩</w:t>
            </w:r>
            <w:r>
              <w:rPr>
                <w:rFonts w:hint="eastAsia" w:ascii="宋体" w:hAnsi="宋体" w:eastAsia="宋体" w:cs="宋体"/>
                <w:color w:val="auto"/>
                <w:spacing w:val="0"/>
                <w:position w:val="0"/>
                <w:sz w:val="21"/>
                <w:szCs w:val="21"/>
                <w:highlight w:val="none"/>
                <w:lang w:eastAsia="zh-CN"/>
              </w:rPr>
              <w:t>（</w:t>
            </w:r>
            <w:r>
              <w:rPr>
                <w:rFonts w:hint="eastAsia" w:ascii="宋体" w:hAnsi="宋体" w:cs="宋体"/>
                <w:color w:val="auto"/>
                <w:spacing w:val="0"/>
                <w:position w:val="0"/>
                <w:sz w:val="21"/>
                <w:szCs w:val="21"/>
                <w:highlight w:val="none"/>
                <w:lang w:eastAsia="zh-CN"/>
              </w:rPr>
              <w:t>2018</w:t>
            </w:r>
            <w:r>
              <w:rPr>
                <w:rFonts w:hint="eastAsia" w:ascii="宋体" w:hAnsi="宋体" w:eastAsia="宋体" w:cs="宋体"/>
                <w:color w:val="auto"/>
                <w:spacing w:val="0"/>
                <w:position w:val="0"/>
                <w:sz w:val="21"/>
                <w:szCs w:val="21"/>
                <w:highlight w:val="none"/>
                <w:lang w:eastAsia="zh-CN"/>
              </w:rPr>
              <w:t>年1月1日至投标文件递交截止时间止，以</w:t>
            </w:r>
            <w:r>
              <w:rPr>
                <w:rFonts w:hint="eastAsia" w:ascii="宋体" w:hAnsi="宋体" w:cs="宋体"/>
                <w:color w:val="auto"/>
                <w:spacing w:val="0"/>
                <w:position w:val="0"/>
                <w:sz w:val="21"/>
                <w:szCs w:val="21"/>
                <w:highlight w:val="none"/>
                <w:lang w:eastAsia="zh-CN"/>
              </w:rPr>
              <w:t>完成</w:t>
            </w:r>
            <w:r>
              <w:rPr>
                <w:rFonts w:hint="eastAsia" w:ascii="宋体" w:hAnsi="宋体" w:eastAsia="宋体" w:cs="宋体"/>
                <w:color w:val="auto"/>
                <w:spacing w:val="0"/>
                <w:position w:val="0"/>
                <w:sz w:val="21"/>
                <w:szCs w:val="21"/>
                <w:highlight w:val="none"/>
                <w:lang w:eastAsia="zh-CN"/>
              </w:rPr>
              <w:t>时间为准）</w:t>
            </w:r>
            <w:r>
              <w:rPr>
                <w:rFonts w:hint="eastAsia" w:ascii="宋体" w:hAnsi="宋体" w:cs="宋体"/>
                <w:color w:val="auto"/>
                <w:spacing w:val="0"/>
                <w:position w:val="0"/>
                <w:sz w:val="21"/>
                <w:szCs w:val="21"/>
                <w:highlight w:val="none"/>
                <w:lang w:val="en-US" w:eastAsia="zh-CN"/>
              </w:rPr>
              <w:t>得4</w:t>
            </w:r>
            <w:r>
              <w:rPr>
                <w:rFonts w:hint="eastAsia" w:ascii="宋体" w:hAnsi="宋体" w:eastAsia="宋体" w:cs="宋体"/>
                <w:color w:val="auto"/>
                <w:spacing w:val="0"/>
                <w:position w:val="0"/>
                <w:sz w:val="21"/>
                <w:szCs w:val="21"/>
                <w:highlight w:val="none"/>
                <w:lang w:val="en-US" w:eastAsia="zh-CN"/>
              </w:rPr>
              <w:t>分，最多得</w:t>
            </w:r>
            <w:r>
              <w:rPr>
                <w:rFonts w:hint="eastAsia" w:ascii="宋体" w:hAnsi="宋体" w:cs="宋体"/>
                <w:color w:val="auto"/>
                <w:spacing w:val="0"/>
                <w:position w:val="0"/>
                <w:sz w:val="21"/>
                <w:szCs w:val="21"/>
                <w:highlight w:val="none"/>
                <w:lang w:val="en-US" w:eastAsia="zh-CN"/>
              </w:rPr>
              <w:t>20</w:t>
            </w:r>
            <w:r>
              <w:rPr>
                <w:rFonts w:hint="eastAsia" w:ascii="宋体" w:hAnsi="宋体" w:eastAsia="宋体" w:cs="宋体"/>
                <w:color w:val="auto"/>
                <w:spacing w:val="0"/>
                <w:position w:val="0"/>
                <w:sz w:val="21"/>
                <w:szCs w:val="21"/>
                <w:highlight w:val="none"/>
                <w:lang w:val="en-US" w:eastAsia="zh-CN"/>
              </w:rPr>
              <w:t>分</w:t>
            </w:r>
            <w:r>
              <w:rPr>
                <w:rFonts w:hint="eastAsia" w:ascii="宋体" w:hAnsi="宋体" w:cs="宋体"/>
                <w:color w:val="auto"/>
                <w:spacing w:val="0"/>
                <w:position w:val="0"/>
                <w:sz w:val="21"/>
                <w:szCs w:val="21"/>
                <w:highlight w:val="none"/>
                <w:lang w:val="en-US" w:eastAsia="zh-CN"/>
              </w:rPr>
              <w:t>。</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142" w:leftChars="0" w:right="53" w:rightChars="25" w:firstLine="0" w:firstLineChars="0"/>
              <w:jc w:val="both"/>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b/>
                <w:bCs w:val="0"/>
                <w:color w:val="auto"/>
                <w:spacing w:val="0"/>
                <w:position w:val="0"/>
                <w:sz w:val="21"/>
                <w:szCs w:val="21"/>
                <w:highlight w:val="none"/>
              </w:rPr>
              <w:t>注：</w:t>
            </w:r>
            <w:r>
              <w:rPr>
                <w:rFonts w:hint="eastAsia" w:ascii="宋体" w:hAnsi="宋体" w:cs="宋体"/>
                <w:b/>
                <w:bCs/>
                <w:color w:val="auto"/>
                <w:spacing w:val="0"/>
                <w:kern w:val="0"/>
                <w:position w:val="0"/>
                <w:sz w:val="21"/>
                <w:szCs w:val="21"/>
                <w:highlight w:val="none"/>
                <w:lang w:val="en-US" w:eastAsia="zh-CN" w:bidi="ar-SA"/>
              </w:rPr>
              <w:t>投标人应按“第二章 投标人须知 正文3.5.2条”要求提供相关业绩证明材料</w:t>
            </w:r>
            <w:r>
              <w:rPr>
                <w:rFonts w:hint="eastAsia" w:ascii="宋体" w:hAnsi="宋体" w:eastAsia="宋体" w:cs="宋体"/>
                <w:b/>
                <w:bCs/>
                <w:color w:val="auto"/>
                <w:spacing w:val="0"/>
                <w:kern w:val="0"/>
                <w:position w:val="0"/>
                <w:sz w:val="21"/>
                <w:szCs w:val="21"/>
                <w:highlight w:val="none"/>
                <w:lang w:val="en-US" w:eastAsia="zh-CN" w:bidi="ar-SA"/>
              </w:rPr>
              <w:t>。未按</w:t>
            </w:r>
            <w:r>
              <w:rPr>
                <w:rFonts w:hint="eastAsia" w:ascii="宋体" w:hAnsi="宋体" w:eastAsia="宋体" w:cs="宋体"/>
                <w:b/>
                <w:bCs/>
                <w:color w:val="auto"/>
                <w:spacing w:val="0"/>
                <w:kern w:val="0"/>
                <w:position w:val="0"/>
                <w:sz w:val="21"/>
                <w:szCs w:val="21"/>
                <w:highlight w:val="none"/>
                <w:u w:val="none"/>
                <w:lang w:val="en-US" w:eastAsia="zh-CN" w:bidi="ar-SA"/>
              </w:rPr>
              <w:t>要求提交业绩证明材料的，该业绩不予认可。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2641" w:hRule="atLeast"/>
          <w:jc w:val="center"/>
        </w:trPr>
        <w:tc>
          <w:tcPr>
            <w:tcW w:w="878" w:type="dxa"/>
            <w:vMerge w:val="continue"/>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left="105" w:leftChars="50" w:right="105" w:rightChars="50"/>
              <w:jc w:val="center"/>
              <w:rPr>
                <w:rFonts w:hint="eastAsia" w:ascii="宋体" w:hAnsi="宋体" w:eastAsia="宋体" w:cs="宋体"/>
                <w:spacing w:val="0"/>
                <w:position w:val="0"/>
                <w:sz w:val="21"/>
                <w:szCs w:val="21"/>
              </w:rPr>
            </w:pPr>
          </w:p>
        </w:tc>
        <w:tc>
          <w:tcPr>
            <w:tcW w:w="11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left="105" w:leftChars="50" w:right="105" w:rightChars="50"/>
              <w:jc w:val="center"/>
              <w:rPr>
                <w:rFonts w:hint="eastAsia" w:ascii="宋体" w:hAnsi="宋体" w:eastAsia="宋体" w:cs="宋体"/>
                <w:spacing w:val="0"/>
                <w:position w:val="0"/>
                <w:sz w:val="21"/>
                <w:szCs w:val="21"/>
              </w:rPr>
            </w:pPr>
          </w:p>
        </w:tc>
        <w:tc>
          <w:tcPr>
            <w:tcW w:w="11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left="105" w:leftChars="50" w:right="105" w:rightChars="50"/>
              <w:jc w:val="center"/>
              <w:rPr>
                <w:rFonts w:hint="eastAsia" w:ascii="宋体" w:hAnsi="宋体" w:eastAsia="宋体" w:cs="宋体"/>
                <w:spacing w:val="0"/>
                <w:position w:val="0"/>
                <w:sz w:val="21"/>
                <w:szCs w:val="21"/>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42" w:leftChars="20" w:right="42" w:rightChars="20" w:firstLine="0" w:firstLineChars="0"/>
              <w:jc w:val="both"/>
              <w:textAlignment w:val="baseline"/>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lang w:eastAsia="zh-CN"/>
              </w:rPr>
              <w:t>履约信誉</w:t>
            </w:r>
          </w:p>
        </w:tc>
        <w:tc>
          <w:tcPr>
            <w:tcW w:w="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240" w:lineRule="auto"/>
              <w:ind w:left="0" w:leftChars="0" w:right="105" w:rightChars="50" w:firstLine="0" w:firstLineChars="0"/>
              <w:jc w:val="center"/>
              <w:rPr>
                <w:rFonts w:hint="eastAsia" w:ascii="宋体" w:hAnsi="宋体" w:eastAsia="宋体" w:cs="宋体"/>
                <w:spacing w:val="0"/>
                <w:position w:val="0"/>
                <w:sz w:val="21"/>
                <w:szCs w:val="21"/>
              </w:rPr>
            </w:pPr>
            <w:r>
              <w:rPr>
                <w:rFonts w:hint="eastAsia" w:ascii="宋体" w:hAnsi="宋体" w:cs="宋体"/>
                <w:spacing w:val="0"/>
                <w:position w:val="0"/>
                <w:sz w:val="21"/>
                <w:szCs w:val="21"/>
                <w:lang w:val="en-US" w:eastAsia="zh-CN"/>
              </w:rPr>
              <w:t>10</w:t>
            </w:r>
            <w:r>
              <w:rPr>
                <w:rFonts w:hint="eastAsia" w:ascii="宋体" w:hAnsi="宋体" w:eastAsia="宋体" w:cs="宋体"/>
                <w:spacing w:val="0"/>
                <w:position w:val="0"/>
                <w:sz w:val="21"/>
                <w:szCs w:val="21"/>
              </w:rPr>
              <w:t>分</w:t>
            </w:r>
          </w:p>
        </w:tc>
        <w:tc>
          <w:tcPr>
            <w:tcW w:w="4347"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42" w:leftChars="0" w:right="142" w:rightChars="0" w:firstLine="0" w:firstLineChars="0"/>
              <w:jc w:val="both"/>
              <w:textAlignment w:val="baseline"/>
              <w:rPr>
                <w:rFonts w:hint="eastAsia"/>
                <w:lang w:val="en-US" w:eastAsia="zh-CN"/>
              </w:rPr>
            </w:pPr>
            <w:r>
              <w:rPr>
                <w:rFonts w:hint="eastAsia"/>
                <w:lang w:val="en-US" w:eastAsia="zh-CN"/>
              </w:rPr>
              <w:t>1.</w:t>
            </w:r>
            <w:r>
              <w:rPr>
                <w:rFonts w:hint="eastAsia"/>
                <w:lang w:eastAsia="zh-CN"/>
              </w:rPr>
              <w:t>信用等级评价为AA级得3分；A级得1.5分；B级得0分</w:t>
            </w:r>
            <w:r>
              <w:rPr>
                <w:rFonts w:hint="eastAsia"/>
                <w:lang w:val="en-US" w:eastAsia="zh-CN"/>
              </w:rPr>
              <w:t>；C级得-3分。</w:t>
            </w:r>
          </w:p>
          <w:p>
            <w:pPr>
              <w:keepNext w:val="0"/>
              <w:keepLines w:val="0"/>
              <w:pageBreakBefore w:val="0"/>
              <w:widowControl w:val="0"/>
              <w:kinsoku/>
              <w:wordWrap/>
              <w:overflowPunct/>
              <w:topLinePunct w:val="0"/>
              <w:autoSpaceDE/>
              <w:autoSpaceDN/>
              <w:bidi w:val="0"/>
              <w:adjustRightInd w:val="0"/>
              <w:snapToGrid w:val="0"/>
              <w:spacing w:line="240" w:lineRule="auto"/>
              <w:ind w:left="142" w:leftChars="0" w:right="142" w:rightChars="0" w:firstLine="0" w:firstLineChars="0"/>
              <w:jc w:val="both"/>
              <w:textAlignment w:val="baseline"/>
              <w:rPr>
                <w:rFonts w:hint="eastAsia"/>
                <w:b/>
                <w:bCs/>
                <w:lang w:val="en-US" w:eastAsia="zh-CN"/>
              </w:rPr>
            </w:pPr>
            <w:r>
              <w:rPr>
                <w:rFonts w:hint="eastAsia"/>
                <w:b/>
                <w:bCs/>
                <w:lang w:eastAsia="zh-CN"/>
              </w:rPr>
              <w:t>注：信用评价的引用详见招标公告</w:t>
            </w:r>
          </w:p>
          <w:p>
            <w:pPr>
              <w:keepNext w:val="0"/>
              <w:keepLines w:val="0"/>
              <w:pageBreakBefore w:val="0"/>
              <w:widowControl w:val="0"/>
              <w:kinsoku/>
              <w:wordWrap/>
              <w:overflowPunct/>
              <w:topLinePunct w:val="0"/>
              <w:autoSpaceDE/>
              <w:autoSpaceDN/>
              <w:bidi w:val="0"/>
              <w:adjustRightInd w:val="0"/>
              <w:snapToGrid w:val="0"/>
              <w:spacing w:line="240" w:lineRule="auto"/>
              <w:ind w:left="142" w:leftChars="0" w:right="142" w:rightChars="0" w:firstLine="0" w:firstLineChars="0"/>
              <w:jc w:val="both"/>
              <w:textAlignment w:val="baseline"/>
              <w:rPr>
                <w:rFonts w:hint="eastAsia"/>
                <w:lang w:val="en-US" w:eastAsia="zh-CN"/>
              </w:rPr>
            </w:pPr>
            <w:r>
              <w:rPr>
                <w:rFonts w:hint="eastAsia"/>
                <w:lang w:val="en-US" w:eastAsia="zh-CN"/>
              </w:rPr>
              <w:t>2.具有有效的 GB/T19001（ISO9001）质量管理体系认证证书加3分。</w:t>
            </w:r>
          </w:p>
          <w:p>
            <w:pPr>
              <w:keepNext w:val="0"/>
              <w:keepLines w:val="0"/>
              <w:pageBreakBefore w:val="0"/>
              <w:widowControl w:val="0"/>
              <w:kinsoku/>
              <w:wordWrap/>
              <w:overflowPunct/>
              <w:topLinePunct w:val="0"/>
              <w:autoSpaceDE/>
              <w:autoSpaceDN/>
              <w:bidi w:val="0"/>
              <w:adjustRightInd w:val="0"/>
              <w:snapToGrid w:val="0"/>
              <w:spacing w:line="240" w:lineRule="auto"/>
              <w:ind w:left="142" w:leftChars="0" w:right="142" w:rightChars="0" w:firstLine="0" w:firstLineChars="0"/>
              <w:jc w:val="both"/>
              <w:textAlignment w:val="baseline"/>
              <w:rPr>
                <w:rFonts w:hint="eastAsia"/>
                <w:b/>
                <w:bCs/>
                <w:lang w:val="en-US" w:eastAsia="zh-CN"/>
              </w:rPr>
            </w:pPr>
            <w:r>
              <w:rPr>
                <w:rFonts w:hint="eastAsia"/>
                <w:b/>
                <w:bCs/>
                <w:lang w:val="en-US" w:eastAsia="zh-CN"/>
              </w:rPr>
              <w:t>注：提供证书扫描件或复印件。</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142" w:leftChars="0" w:right="142" w:rightChars="0" w:firstLine="0" w:firstLineChars="0"/>
              <w:jc w:val="both"/>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具有中国合格评定国家认可委员会实验室认定证书，具有中国合格评定国家认可委员会检验机构认可证书，每项加2分，最多加4分。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42" w:leftChars="0" w:right="142" w:rightChars="0"/>
              <w:jc w:val="both"/>
              <w:textAlignment w:val="baseline"/>
              <w:rPr>
                <w:rFonts w:hint="eastAsia"/>
                <w:lang w:val="en-US" w:eastAsia="zh-CN"/>
              </w:rPr>
            </w:pPr>
            <w:r>
              <w:rPr>
                <w:rFonts w:hint="eastAsia" w:ascii="Times New Roman" w:hAnsi="Times New Roman" w:cs="Times New Roman"/>
                <w:b/>
                <w:bCs/>
                <w:lang w:val="en-US" w:eastAsia="zh-CN"/>
              </w:rPr>
              <w:t>注：提供证书扫描件或复印件。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2641" w:hRule="atLeast"/>
          <w:jc w:val="center"/>
        </w:trPr>
        <w:tc>
          <w:tcPr>
            <w:tcW w:w="878"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105" w:rightChars="50" w:firstLine="0" w:firstLineChars="0"/>
              <w:jc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2.2.4（3）</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105" w:rightChars="50" w:firstLine="0" w:firstLineChars="0"/>
              <w:jc w:val="center"/>
              <w:rPr>
                <w:rFonts w:hint="eastAsia"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评标价</w:t>
            </w: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left="0" w:leftChars="0" w:right="105" w:rightChars="50" w:firstLine="0" w:firstLineChars="0"/>
              <w:jc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10分</w:t>
            </w:r>
          </w:p>
        </w:tc>
        <w:tc>
          <w:tcPr>
            <w:tcW w:w="6707" w:type="dxa"/>
            <w:gridSpan w:val="3"/>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420" w:firstLineChars="200"/>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评标价得分计算公式示例：</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9"/>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（1）如果投标人的评标价＞评标基准价，则评标价得分=F</w:t>
            </w:r>
            <w:r>
              <w:rPr>
                <w:rFonts w:hint="eastAsia" w:ascii="宋体" w:hAnsi="宋体" w:eastAsia="宋体" w:cs="宋体"/>
                <w:color w:val="auto"/>
                <w:spacing w:val="0"/>
                <w:position w:val="0"/>
                <w:sz w:val="21"/>
                <w:szCs w:val="21"/>
                <w:highlight w:val="none"/>
                <w:lang w:val="en-US" w:eastAsia="zh-CN"/>
              </w:rPr>
              <w:t>－</w:t>
            </w:r>
            <w:r>
              <w:rPr>
                <w:rFonts w:hint="eastAsia" w:ascii="宋体" w:hAnsi="宋体" w:eastAsia="宋体" w:cs="宋体"/>
                <w:color w:val="auto"/>
                <w:spacing w:val="0"/>
                <w:position w:val="0"/>
                <w:sz w:val="21"/>
                <w:szCs w:val="21"/>
                <w:highlight w:val="none"/>
              </w:rPr>
              <w:t>偏差率×100×E</w:t>
            </w:r>
            <w:r>
              <w:rPr>
                <w:rFonts w:hint="eastAsia" w:ascii="宋体" w:hAnsi="宋体" w:eastAsia="宋体" w:cs="宋体"/>
                <w:color w:val="auto"/>
                <w:spacing w:val="0"/>
                <w:position w:val="0"/>
                <w:sz w:val="21"/>
                <w:szCs w:val="21"/>
                <w:highlight w:val="none"/>
                <w:vertAlign w:val="subscript"/>
              </w:rPr>
              <w:t>1</w:t>
            </w:r>
            <w:r>
              <w:rPr>
                <w:rFonts w:hint="eastAsia" w:ascii="宋体" w:hAnsi="宋体" w:eastAsia="宋体" w:cs="宋体"/>
                <w:color w:val="auto"/>
                <w:spacing w:val="0"/>
                <w:positio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9"/>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（2）如果投标人的评标价≤评标基准价，则评标价得分=F</w:t>
            </w:r>
            <w:r>
              <w:rPr>
                <w:rFonts w:hint="eastAsia" w:ascii="宋体" w:hAnsi="宋体" w:eastAsia="宋体" w:cs="宋体"/>
                <w:color w:val="auto"/>
                <w:spacing w:val="0"/>
                <w:position w:val="0"/>
                <w:sz w:val="21"/>
                <w:szCs w:val="21"/>
                <w:highlight w:val="none"/>
                <w:lang w:val="en-US" w:eastAsia="zh-CN"/>
              </w:rPr>
              <w:t>－</w:t>
            </w:r>
            <w:r>
              <w:rPr>
                <w:rFonts w:hint="eastAsia" w:ascii="宋体" w:hAnsi="宋体" w:eastAsia="宋体" w:cs="宋体"/>
                <w:color w:val="auto"/>
                <w:spacing w:val="0"/>
                <w:position w:val="0"/>
                <w:sz w:val="21"/>
                <w:szCs w:val="21"/>
                <w:highlight w:val="none"/>
              </w:rPr>
              <w:t>偏差率×100×E</w:t>
            </w:r>
            <w:r>
              <w:rPr>
                <w:rFonts w:hint="eastAsia" w:ascii="宋体" w:hAnsi="宋体" w:eastAsia="宋体" w:cs="宋体"/>
                <w:color w:val="auto"/>
                <w:spacing w:val="0"/>
                <w:position w:val="0"/>
                <w:sz w:val="21"/>
                <w:szCs w:val="21"/>
                <w:highlight w:val="none"/>
                <w:vertAlign w:val="subscript"/>
              </w:rPr>
              <w:t>2</w:t>
            </w:r>
            <w:r>
              <w:rPr>
                <w:rFonts w:hint="eastAsia" w:ascii="宋体" w:hAnsi="宋体" w:eastAsia="宋体" w:cs="宋体"/>
                <w:color w:val="auto"/>
                <w:spacing w:val="0"/>
                <w:positio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其中：F是评标价所占的权重分值，F=</w:t>
            </w:r>
            <w:r>
              <w:rPr>
                <w:rFonts w:hint="eastAsia" w:ascii="宋体" w:hAnsi="宋体" w:eastAsia="宋体" w:cs="宋体"/>
                <w:color w:val="auto"/>
                <w:spacing w:val="0"/>
                <w:position w:val="0"/>
                <w:sz w:val="21"/>
                <w:szCs w:val="21"/>
                <w:highlight w:val="none"/>
                <w:lang w:val="en-US" w:eastAsia="zh-CN"/>
              </w:rPr>
              <w:t>1</w:t>
            </w:r>
            <w:r>
              <w:rPr>
                <w:rFonts w:hint="eastAsia" w:ascii="宋体" w:hAnsi="宋体" w:eastAsia="宋体" w:cs="宋体"/>
                <w:color w:val="auto"/>
                <w:spacing w:val="0"/>
                <w:position w:val="0"/>
                <w:sz w:val="21"/>
                <w:szCs w:val="21"/>
                <w:highlight w:val="none"/>
              </w:rPr>
              <w:t>0；</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630" w:firstLineChars="300"/>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E</w:t>
            </w:r>
            <w:r>
              <w:rPr>
                <w:rFonts w:hint="eastAsia" w:ascii="宋体" w:hAnsi="宋体" w:eastAsia="宋体" w:cs="宋体"/>
                <w:color w:val="auto"/>
                <w:spacing w:val="0"/>
                <w:position w:val="0"/>
                <w:sz w:val="21"/>
                <w:szCs w:val="21"/>
                <w:highlight w:val="none"/>
                <w:vertAlign w:val="subscript"/>
              </w:rPr>
              <w:t>1</w:t>
            </w:r>
            <w:r>
              <w:rPr>
                <w:rFonts w:hint="eastAsia" w:ascii="宋体" w:hAnsi="宋体" w:eastAsia="宋体" w:cs="宋体"/>
                <w:color w:val="auto"/>
                <w:spacing w:val="0"/>
                <w:position w:val="0"/>
                <w:sz w:val="21"/>
                <w:szCs w:val="21"/>
                <w:highlight w:val="none"/>
              </w:rPr>
              <w:t>是评标价每高于评标基准价一个百分点的扣分值，E</w:t>
            </w:r>
            <w:r>
              <w:rPr>
                <w:rFonts w:hint="eastAsia" w:ascii="宋体" w:hAnsi="宋体" w:eastAsia="宋体" w:cs="宋体"/>
                <w:color w:val="auto"/>
                <w:spacing w:val="0"/>
                <w:position w:val="0"/>
                <w:sz w:val="21"/>
                <w:szCs w:val="21"/>
                <w:highlight w:val="none"/>
                <w:vertAlign w:val="subscript"/>
              </w:rPr>
              <w:t>1</w:t>
            </w:r>
            <w:r>
              <w:rPr>
                <w:rFonts w:hint="eastAsia" w:ascii="宋体" w:hAnsi="宋体" w:eastAsia="宋体" w:cs="宋体"/>
                <w:color w:val="auto"/>
                <w:spacing w:val="0"/>
                <w:position w:val="0"/>
                <w:sz w:val="21"/>
                <w:szCs w:val="21"/>
                <w:highlight w:val="none"/>
              </w:rPr>
              <w:t>=0.</w:t>
            </w:r>
            <w:r>
              <w:rPr>
                <w:rFonts w:hint="eastAsia" w:ascii="宋体" w:hAnsi="宋体" w:eastAsia="宋体" w:cs="宋体"/>
                <w:color w:val="auto"/>
                <w:spacing w:val="0"/>
                <w:position w:val="0"/>
                <w:sz w:val="21"/>
                <w:szCs w:val="21"/>
                <w:highlight w:val="none"/>
                <w:lang w:val="en-US" w:eastAsia="zh-CN"/>
              </w:rPr>
              <w:t>2</w:t>
            </w:r>
            <w:r>
              <w:rPr>
                <w:rFonts w:hint="eastAsia" w:ascii="宋体" w:hAnsi="宋体" w:eastAsia="宋体" w:cs="宋体"/>
                <w:color w:val="auto"/>
                <w:spacing w:val="0"/>
                <w:positio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630" w:firstLineChars="300"/>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E</w:t>
            </w:r>
            <w:r>
              <w:rPr>
                <w:rFonts w:hint="eastAsia" w:ascii="宋体" w:hAnsi="宋体" w:eastAsia="宋体" w:cs="宋体"/>
                <w:color w:val="auto"/>
                <w:spacing w:val="0"/>
                <w:position w:val="0"/>
                <w:sz w:val="21"/>
                <w:szCs w:val="21"/>
                <w:highlight w:val="none"/>
                <w:vertAlign w:val="subscript"/>
              </w:rPr>
              <w:t>2</w:t>
            </w:r>
            <w:r>
              <w:rPr>
                <w:rFonts w:hint="eastAsia" w:ascii="宋体" w:hAnsi="宋体" w:eastAsia="宋体" w:cs="宋体"/>
                <w:color w:val="auto"/>
                <w:spacing w:val="0"/>
                <w:position w:val="0"/>
                <w:sz w:val="21"/>
                <w:szCs w:val="21"/>
                <w:highlight w:val="none"/>
              </w:rPr>
              <w:t>是评标价每低于评标基准价一个百分点的扣分值，E</w:t>
            </w:r>
            <w:r>
              <w:rPr>
                <w:rFonts w:hint="eastAsia" w:ascii="宋体" w:hAnsi="宋体" w:eastAsia="宋体" w:cs="宋体"/>
                <w:color w:val="auto"/>
                <w:spacing w:val="0"/>
                <w:position w:val="0"/>
                <w:sz w:val="21"/>
                <w:szCs w:val="21"/>
                <w:highlight w:val="none"/>
                <w:vertAlign w:val="subscript"/>
              </w:rPr>
              <w:t>2</w:t>
            </w:r>
            <w:r>
              <w:rPr>
                <w:rFonts w:hint="eastAsia" w:ascii="宋体" w:hAnsi="宋体" w:eastAsia="宋体" w:cs="宋体"/>
                <w:color w:val="auto"/>
                <w:spacing w:val="0"/>
                <w:position w:val="0"/>
                <w:sz w:val="21"/>
                <w:szCs w:val="21"/>
                <w:highlight w:val="none"/>
              </w:rPr>
              <w:t>=0.</w:t>
            </w:r>
            <w:r>
              <w:rPr>
                <w:rFonts w:hint="eastAsia" w:ascii="宋体" w:hAnsi="宋体" w:eastAsia="宋体" w:cs="宋体"/>
                <w:color w:val="auto"/>
                <w:spacing w:val="0"/>
                <w:position w:val="0"/>
                <w:sz w:val="21"/>
                <w:szCs w:val="21"/>
                <w:highlight w:val="none"/>
                <w:lang w:val="en-US" w:eastAsia="zh-CN"/>
              </w:rPr>
              <w:t>1</w:t>
            </w:r>
            <w:r>
              <w:rPr>
                <w:rFonts w:hint="eastAsia" w:ascii="宋体" w:hAnsi="宋体" w:eastAsia="宋体" w:cs="宋体"/>
                <w:color w:val="auto"/>
                <w:spacing w:val="0"/>
                <w:position w:val="0"/>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420" w:firstLineChars="200"/>
              <w:textAlignment w:val="baseline"/>
              <w:rPr>
                <w:rFonts w:hint="eastAsia" w:ascii="宋体" w:hAnsi="宋体" w:eastAsia="宋体" w:cs="宋体"/>
                <w:spacing w:val="0"/>
                <w:position w:val="0"/>
                <w:sz w:val="21"/>
                <w:szCs w:val="21"/>
              </w:rPr>
            </w:pPr>
            <w:r>
              <w:rPr>
                <w:rFonts w:hint="eastAsia" w:ascii="宋体" w:hAnsi="宋体" w:eastAsia="宋体" w:cs="宋体"/>
                <w:color w:val="auto"/>
                <w:spacing w:val="0"/>
                <w:position w:val="0"/>
                <w:sz w:val="21"/>
                <w:szCs w:val="21"/>
                <w:highlight w:val="none"/>
                <w:lang w:eastAsia="zh-CN"/>
              </w:rPr>
              <w:t>评标价</w:t>
            </w:r>
            <w:r>
              <w:rPr>
                <w:rFonts w:hint="eastAsia" w:ascii="宋体" w:hAnsi="宋体" w:eastAsia="宋体" w:cs="宋体"/>
                <w:color w:val="auto"/>
                <w:spacing w:val="0"/>
                <w:position w:val="0"/>
                <w:sz w:val="21"/>
                <w:szCs w:val="21"/>
                <w:highlight w:val="none"/>
              </w:rPr>
              <w:t>得分最低为0分。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9927" w:type="dxa"/>
            <w:gridSpan w:val="7"/>
            <w:tcBorders>
              <w:top w:val="single" w:color="auto" w:sz="4" w:space="0"/>
              <w:left w:val="single" w:color="auto" w:sz="12"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240" w:lineRule="auto"/>
              <w:ind w:left="105" w:leftChars="50" w:right="105" w:rightChars="50"/>
              <w:jc w:val="center"/>
              <w:rPr>
                <w:rFonts w:hint="eastAsia" w:ascii="宋体" w:hAnsi="宋体" w:eastAsia="宋体" w:cs="宋体"/>
                <w:spacing w:val="0"/>
                <w:position w:val="0"/>
                <w:sz w:val="21"/>
                <w:szCs w:val="21"/>
              </w:rPr>
            </w:pPr>
            <w:r>
              <w:rPr>
                <w:rFonts w:hint="eastAsia" w:ascii="宋体" w:hAnsi="宋体" w:eastAsia="宋体" w:cs="宋体"/>
                <w:b/>
                <w:bCs/>
                <w:spacing w:val="0"/>
                <w:position w:val="0"/>
                <w:sz w:val="21"/>
                <w:szCs w:val="21"/>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9927" w:type="dxa"/>
            <w:gridSpan w:val="7"/>
            <w:tcBorders>
              <w:top w:val="single" w:color="auto" w:sz="4"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ind w:left="105" w:leftChars="50" w:right="105" w:rightChars="50" w:firstLine="422" w:firstLineChars="200"/>
              <w:textAlignment w:val="baseline"/>
              <w:rPr>
                <w:rFonts w:hint="eastAsia" w:ascii="宋体" w:hAnsi="宋体" w:eastAsia="宋体" w:cs="宋体"/>
                <w:b/>
                <w:bCs/>
                <w:color w:val="auto"/>
                <w:spacing w:val="0"/>
                <w:position w:val="0"/>
                <w:sz w:val="21"/>
                <w:szCs w:val="21"/>
                <w:highlight w:val="none"/>
              </w:rPr>
            </w:pPr>
            <w:r>
              <w:rPr>
                <w:rFonts w:hint="eastAsia" w:ascii="宋体" w:hAnsi="宋体" w:eastAsia="宋体" w:cs="宋体"/>
                <w:b/>
                <w:bCs/>
                <w:color w:val="auto"/>
                <w:spacing w:val="0"/>
                <w:position w:val="0"/>
                <w:sz w:val="21"/>
                <w:szCs w:val="21"/>
                <w:highlight w:val="none"/>
                <w:lang w:val="en-US" w:eastAsia="zh-CN"/>
              </w:rPr>
              <w:t>1</w:t>
            </w:r>
            <w:r>
              <w:rPr>
                <w:rFonts w:hint="eastAsia" w:ascii="宋体" w:hAnsi="宋体" w:eastAsia="宋体" w:cs="宋体"/>
                <w:b/>
                <w:bCs/>
                <w:color w:val="auto"/>
                <w:spacing w:val="0"/>
                <w:position w:val="0"/>
                <w:sz w:val="21"/>
                <w:szCs w:val="21"/>
                <w:highlight w:val="none"/>
                <w:lang w:eastAsia="zh-CN"/>
              </w:rPr>
              <w:t>、</w:t>
            </w:r>
            <w:r>
              <w:rPr>
                <w:rFonts w:hint="eastAsia" w:ascii="宋体" w:hAnsi="宋体" w:eastAsia="宋体" w:cs="宋体"/>
                <w:b/>
                <w:bCs/>
                <w:color w:val="auto"/>
                <w:spacing w:val="0"/>
                <w:position w:val="0"/>
                <w:sz w:val="21"/>
                <w:szCs w:val="21"/>
                <w:highlight w:val="none"/>
              </w:rPr>
              <w:t>各评分因素（评标价和履约信誉评分项除外）得分一般不得低于其权重分值的60%，</w:t>
            </w:r>
            <w:r>
              <w:rPr>
                <w:rFonts w:hint="eastAsia" w:ascii="宋体" w:hAnsi="宋体" w:eastAsia="宋体" w:cs="宋体"/>
                <w:color w:val="auto"/>
                <w:spacing w:val="0"/>
                <w:position w:val="0"/>
                <w:sz w:val="21"/>
                <w:szCs w:val="21"/>
                <w:highlight w:val="none"/>
              </w:rPr>
              <w:t>且各评分因素得分以评标委员会各成员的打分平均值确定，评标委员会成员总数为7人以上时，该平均值以去掉一个最高分和一个最低分后计算。</w:t>
            </w:r>
            <w:r>
              <w:rPr>
                <w:rFonts w:hint="eastAsia" w:ascii="宋体" w:hAnsi="宋体" w:eastAsia="宋体" w:cs="宋体"/>
                <w:b/>
                <w:bCs/>
                <w:color w:val="auto"/>
                <w:spacing w:val="0"/>
                <w:position w:val="0"/>
                <w:sz w:val="21"/>
                <w:szCs w:val="21"/>
                <w:highlight w:val="none"/>
              </w:rPr>
              <w:t>评标委员会成员对某一项评分因素的评分低于权重分值60%的，应在评标报告中作出说明。</w:t>
            </w:r>
          </w:p>
          <w:p>
            <w:pPr>
              <w:keepNext w:val="0"/>
              <w:keepLines w:val="0"/>
              <w:pageBreakBefore w:val="0"/>
              <w:widowControl w:val="0"/>
              <w:kinsoku/>
              <w:wordWrap/>
              <w:overflowPunct/>
              <w:topLinePunct w:val="0"/>
              <w:autoSpaceDE/>
              <w:autoSpaceDN/>
              <w:bidi w:val="0"/>
              <w:adjustRightInd w:val="0"/>
              <w:snapToGrid/>
              <w:spacing w:line="312" w:lineRule="auto"/>
              <w:ind w:left="105" w:leftChars="50" w:right="105" w:rightChars="50" w:firstLine="420" w:firstLineChars="200"/>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2</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若通过第一信封初步评审的投标人仅2名，经评标委员会一致认为通过第一信封初步评审的投标人具备竞争性，可进入详细评审；若通过第二信封初步评审的投标人仅1名，应否决投标，并按相关规定重新招标。</w:t>
            </w:r>
          </w:p>
          <w:p>
            <w:pPr>
              <w:pStyle w:val="6"/>
              <w:keepNext w:val="0"/>
              <w:keepLines w:val="0"/>
              <w:pageBreakBefore w:val="0"/>
              <w:widowControl w:val="0"/>
              <w:kinsoku/>
              <w:wordWrap/>
              <w:overflowPunct/>
              <w:topLinePunct w:val="0"/>
              <w:autoSpaceDE/>
              <w:autoSpaceDN/>
              <w:bidi w:val="0"/>
              <w:adjustRightInd w:val="0"/>
              <w:snapToGrid/>
              <w:spacing w:line="312" w:lineRule="auto"/>
              <w:ind w:left="105" w:leftChars="50" w:right="105" w:rightChars="50" w:firstLine="420" w:firstLineChars="200"/>
              <w:textAlignment w:val="baseline"/>
              <w:rPr>
                <w:rFonts w:hint="eastAsia" w:ascii="宋体" w:hAnsi="宋体" w:eastAsia="宋体" w:cs="宋体"/>
                <w:color w:val="auto"/>
                <w:spacing w:val="0"/>
                <w:position w:val="0"/>
                <w:sz w:val="21"/>
                <w:szCs w:val="21"/>
                <w:highlight w:val="none"/>
                <w:lang w:val="en-US" w:eastAsia="zh-CN" w:bidi="ar-SA"/>
              </w:rPr>
            </w:pPr>
            <w:r>
              <w:rPr>
                <w:rFonts w:hint="eastAsia" w:ascii="宋体" w:hAnsi="宋体" w:eastAsia="宋体" w:cs="宋体"/>
                <w:color w:val="auto"/>
                <w:spacing w:val="0"/>
                <w:position w:val="0"/>
                <w:sz w:val="21"/>
                <w:szCs w:val="21"/>
                <w:highlight w:val="none"/>
                <w:lang w:val="en-US" w:eastAsia="zh-CN" w:bidi="ar-SA"/>
              </w:rPr>
              <w:t>3、投标人若同时在2个标段排名均为第一，评标委员会将通过确认函的形式由投标人在规定的时间内自行选择、填写中标的标段，若投标人不能在规定的时间内选择相应的标段，可由参与评标的招标人代表专家指定其中标标段，若投标人拒不接受招标人代表专家指定的中标标段，视为投标人放弃其中标资格。已被推荐为第一中标候选人的投标人，其他的标段则不作为中标候选人推荐，推荐排序第二的投标人为第一中标候选人，依次类推。</w:t>
            </w:r>
          </w:p>
          <w:p>
            <w:pPr>
              <w:pStyle w:val="6"/>
              <w:keepNext w:val="0"/>
              <w:keepLines w:val="0"/>
              <w:pageBreakBefore w:val="0"/>
              <w:widowControl w:val="0"/>
              <w:kinsoku/>
              <w:wordWrap/>
              <w:overflowPunct/>
              <w:topLinePunct w:val="0"/>
              <w:autoSpaceDE/>
              <w:autoSpaceDN/>
              <w:bidi w:val="0"/>
              <w:adjustRightInd w:val="0"/>
              <w:snapToGrid/>
              <w:spacing w:line="312" w:lineRule="auto"/>
              <w:ind w:left="105" w:leftChars="50" w:right="105" w:rightChars="50" w:firstLine="420" w:firstLineChars="200"/>
              <w:textAlignment w:val="baseline"/>
              <w:rPr>
                <w:rFonts w:hint="eastAsia" w:ascii="宋体" w:hAnsi="宋体" w:eastAsia="宋体" w:cs="宋体"/>
                <w:b/>
                <w:bCs/>
                <w:color w:val="0000FF"/>
                <w:spacing w:val="0"/>
                <w:position w:val="0"/>
                <w:sz w:val="21"/>
                <w:szCs w:val="21"/>
                <w:highlight w:val="none"/>
              </w:rPr>
            </w:pPr>
            <w:r>
              <w:rPr>
                <w:rFonts w:hint="eastAsia" w:ascii="宋体" w:hAnsi="宋体" w:cs="宋体"/>
                <w:b w:val="0"/>
                <w:bCs w:val="0"/>
                <w:color w:val="auto"/>
                <w:spacing w:val="0"/>
                <w:position w:val="0"/>
                <w:sz w:val="21"/>
                <w:szCs w:val="21"/>
                <w:highlight w:val="none"/>
                <w:lang w:val="en-US" w:eastAsia="zh-CN"/>
              </w:rPr>
              <w:t>4</w:t>
            </w:r>
            <w:r>
              <w:rPr>
                <w:rFonts w:hint="eastAsia" w:ascii="宋体" w:hAnsi="宋体" w:eastAsia="宋体" w:cs="宋体"/>
                <w:b w:val="0"/>
                <w:bCs w:val="0"/>
                <w:color w:val="auto"/>
                <w:spacing w:val="0"/>
                <w:position w:val="0"/>
                <w:sz w:val="21"/>
                <w:szCs w:val="21"/>
                <w:highlight w:val="none"/>
                <w:lang w:eastAsia="zh-CN"/>
              </w:rPr>
              <w:t>、无效标条件：有效投标不足3个，且评标委员会对有效投标是否仍具有竞争性无法达成一致意见，否决全部投标的。</w:t>
            </w:r>
          </w:p>
        </w:tc>
      </w:tr>
    </w:tbl>
    <w:p>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baseline"/>
        <w:outlineLvl w:val="3"/>
        <w:rPr>
          <w:rFonts w:hint="eastAsia" w:ascii="宋体" w:hAnsi="宋体" w:eastAsia="宋体" w:cs="宋体"/>
          <w:spacing w:val="0"/>
          <w:position w:val="0"/>
          <w:sz w:val="24"/>
          <w:szCs w:val="24"/>
        </w:rPr>
      </w:pPr>
      <w:r>
        <w:rPr>
          <w:spacing w:val="0"/>
          <w:position w:val="0"/>
        </w:rPr>
        <w:br w:type="page"/>
      </w:r>
      <w:bookmarkStart w:id="6" w:name="_Toc451524351"/>
      <w:bookmarkStart w:id="7" w:name="_Toc451524586"/>
      <w:r>
        <w:rPr>
          <w:rFonts w:hint="eastAsia" w:ascii="宋体" w:hAnsi="宋体" w:eastAsia="宋体" w:cs="宋体"/>
          <w:b/>
          <w:bCs/>
          <w:spacing w:val="0"/>
          <w:position w:val="0"/>
          <w:sz w:val="28"/>
          <w:szCs w:val="28"/>
        </w:rPr>
        <w:t>1. 评标方法</w:t>
      </w:r>
      <w:bookmarkEnd w:id="6"/>
      <w:bookmarkEnd w:id="7"/>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本次评标采用</w:t>
      </w:r>
      <w:r>
        <w:rPr>
          <w:rFonts w:hint="eastAsia" w:hAnsi="宋体" w:eastAsia="宋体" w:cs="宋体"/>
          <w:spacing w:val="0"/>
          <w:position w:val="0"/>
          <w:sz w:val="24"/>
          <w:szCs w:val="24"/>
          <w:lang w:val="en-US" w:eastAsia="zh-CN"/>
        </w:rPr>
        <w:t>综</w:t>
      </w:r>
      <w:r>
        <w:rPr>
          <w:rFonts w:hint="eastAsia" w:ascii="宋体" w:hAnsi="宋体" w:eastAsia="宋体" w:cs="宋体"/>
          <w:spacing w:val="0"/>
          <w:position w:val="0"/>
          <w:sz w:val="24"/>
          <w:szCs w:val="24"/>
        </w:rPr>
        <w:t>合评估法。评标委员会对满足招标文件实质性要求的投标文件，按照本章第 2.2</w:t>
      </w:r>
      <w:r>
        <w:rPr>
          <w:rFonts w:hint="eastAsia" w:ascii="宋体" w:hAnsi="宋体" w:eastAsia="宋体" w:cs="宋体"/>
          <w:spacing w:val="0"/>
          <w:position w:val="0"/>
          <w:sz w:val="24"/>
          <w:szCs w:val="24"/>
          <w:lang w:val="en-US" w:eastAsia="zh-CN"/>
        </w:rPr>
        <w:t xml:space="preserve"> </w:t>
      </w:r>
      <w:r>
        <w:rPr>
          <w:rFonts w:hint="eastAsia" w:ascii="宋体" w:hAnsi="宋体" w:eastAsia="宋体" w:cs="宋体"/>
          <w:spacing w:val="0"/>
          <w:position w:val="0"/>
          <w:sz w:val="24"/>
          <w:szCs w:val="24"/>
        </w:rPr>
        <w:t>款规定的评分标准进行打分，并按得分由高到低顺序推荐中标候选人，或根据招标人授权直接确定中标人。综合评分相等时，评标委员会应按照评标办法前附表规定的优先次序推荐中标候选人或确定中标人。</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baseline"/>
        <w:outlineLvl w:val="3"/>
        <w:rPr>
          <w:rFonts w:hint="eastAsia" w:ascii="宋体" w:hAnsi="宋体" w:eastAsia="宋体" w:cs="宋体"/>
          <w:b/>
          <w:bCs/>
          <w:spacing w:val="0"/>
          <w:position w:val="0"/>
          <w:sz w:val="28"/>
          <w:szCs w:val="28"/>
        </w:rPr>
      </w:pPr>
      <w:r>
        <w:rPr>
          <w:rFonts w:hint="eastAsia" w:ascii="宋体" w:hAnsi="宋体" w:eastAsia="宋体" w:cs="宋体"/>
          <w:b/>
          <w:bCs/>
          <w:spacing w:val="0"/>
          <w:position w:val="0"/>
          <w:sz w:val="28"/>
          <w:szCs w:val="28"/>
        </w:rPr>
        <w:t>2. 评审标准</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2.1</w:t>
      </w:r>
      <w:r>
        <w:rPr>
          <w:rFonts w:hint="eastAsia" w:hAnsi="宋体" w:eastAsia="宋体" w:cs="宋体"/>
          <w:b/>
          <w:bCs/>
          <w:spacing w:val="0"/>
          <w:position w:val="0"/>
          <w:sz w:val="24"/>
          <w:szCs w:val="24"/>
          <w:lang w:val="en-US" w:eastAsia="zh-CN"/>
        </w:rPr>
        <w:t xml:space="preserve"> </w:t>
      </w:r>
      <w:r>
        <w:rPr>
          <w:rFonts w:hint="eastAsia" w:ascii="宋体" w:hAnsi="宋体" w:eastAsia="宋体" w:cs="宋体"/>
          <w:b/>
          <w:bCs/>
          <w:spacing w:val="0"/>
          <w:position w:val="0"/>
          <w:sz w:val="24"/>
          <w:szCs w:val="24"/>
        </w:rPr>
        <w:t>初步评审标准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2.1.1</w:t>
      </w:r>
      <w:r>
        <w:rPr>
          <w:rFonts w:hint="eastAsia" w:hAnsi="宋体" w:eastAsia="宋体" w:cs="宋体"/>
          <w:spacing w:val="0"/>
          <w:position w:val="0"/>
          <w:sz w:val="24"/>
          <w:szCs w:val="24"/>
          <w:lang w:val="en-US" w:eastAsia="zh-CN"/>
        </w:rPr>
        <w:t xml:space="preserve"> </w:t>
      </w:r>
      <w:r>
        <w:rPr>
          <w:rFonts w:hint="eastAsia" w:ascii="宋体" w:hAnsi="宋体" w:eastAsia="宋体" w:cs="宋体"/>
          <w:spacing w:val="0"/>
          <w:position w:val="0"/>
          <w:sz w:val="24"/>
          <w:szCs w:val="24"/>
        </w:rPr>
        <w:t>形式评审标准：见评标办法前附表。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2.1.2</w:t>
      </w:r>
      <w:r>
        <w:rPr>
          <w:rFonts w:hint="eastAsia" w:hAnsi="宋体" w:eastAsia="宋体" w:cs="宋体"/>
          <w:spacing w:val="0"/>
          <w:position w:val="0"/>
          <w:sz w:val="24"/>
          <w:szCs w:val="24"/>
          <w:lang w:val="en-US" w:eastAsia="zh-CN"/>
        </w:rPr>
        <w:t xml:space="preserve"> </w:t>
      </w:r>
      <w:r>
        <w:rPr>
          <w:rFonts w:hint="eastAsia" w:ascii="宋体" w:hAnsi="宋体" w:eastAsia="宋体" w:cs="宋体"/>
          <w:spacing w:val="0"/>
          <w:position w:val="0"/>
          <w:sz w:val="24"/>
          <w:szCs w:val="24"/>
        </w:rPr>
        <w:t>资格评审标准：见评标办法前附表。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2.1.3</w:t>
      </w:r>
      <w:r>
        <w:rPr>
          <w:rFonts w:hint="eastAsia" w:hAnsi="宋体" w:eastAsia="宋体" w:cs="宋体"/>
          <w:spacing w:val="0"/>
          <w:position w:val="0"/>
          <w:sz w:val="24"/>
          <w:szCs w:val="24"/>
          <w:lang w:val="en-US" w:eastAsia="zh-CN"/>
        </w:rPr>
        <w:t xml:space="preserve"> </w:t>
      </w:r>
      <w:r>
        <w:rPr>
          <w:rFonts w:hint="eastAsia" w:ascii="宋体" w:hAnsi="宋体" w:eastAsia="宋体" w:cs="宋体"/>
          <w:spacing w:val="0"/>
          <w:position w:val="0"/>
          <w:sz w:val="24"/>
          <w:szCs w:val="24"/>
        </w:rPr>
        <w:t>响应性评审标准：见评标办法前附表。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2.2</w:t>
      </w:r>
      <w:r>
        <w:rPr>
          <w:rFonts w:hint="eastAsia" w:ascii="宋体" w:hAnsi="宋体" w:eastAsia="宋体" w:cs="宋体"/>
          <w:b/>
          <w:bCs/>
          <w:spacing w:val="0"/>
          <w:position w:val="0"/>
          <w:sz w:val="24"/>
          <w:szCs w:val="24"/>
          <w:lang w:val="en-US" w:eastAsia="zh-CN"/>
        </w:rPr>
        <w:t xml:space="preserve"> </w:t>
      </w:r>
      <w:r>
        <w:rPr>
          <w:rFonts w:hint="eastAsia" w:ascii="宋体" w:hAnsi="宋体" w:eastAsia="宋体" w:cs="宋体"/>
          <w:b/>
          <w:bCs/>
          <w:spacing w:val="0"/>
          <w:position w:val="0"/>
          <w:sz w:val="24"/>
          <w:szCs w:val="24"/>
        </w:rPr>
        <w:t>分值构成与评分标准</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2.2.1</w:t>
      </w:r>
      <w:r>
        <w:rPr>
          <w:rFonts w:hint="eastAsia" w:hAnsi="宋体" w:eastAsia="宋体" w:cs="宋体"/>
          <w:b/>
          <w:bCs/>
          <w:spacing w:val="0"/>
          <w:position w:val="0"/>
          <w:sz w:val="24"/>
          <w:szCs w:val="24"/>
          <w:lang w:val="en-US" w:eastAsia="zh-CN"/>
        </w:rPr>
        <w:t xml:space="preserve"> </w:t>
      </w:r>
      <w:r>
        <w:rPr>
          <w:rFonts w:hint="eastAsia" w:ascii="宋体" w:hAnsi="宋体" w:eastAsia="宋体" w:cs="宋体"/>
          <w:b/>
          <w:bCs/>
          <w:spacing w:val="0"/>
          <w:position w:val="0"/>
          <w:sz w:val="24"/>
          <w:szCs w:val="24"/>
        </w:rPr>
        <w:t>分值构成</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技术</w:t>
      </w:r>
      <w:r>
        <w:rPr>
          <w:rFonts w:hint="eastAsia" w:hAnsi="宋体" w:eastAsia="宋体" w:cs="宋体"/>
          <w:spacing w:val="0"/>
          <w:position w:val="0"/>
          <w:sz w:val="24"/>
          <w:szCs w:val="24"/>
          <w:lang w:eastAsia="zh-CN"/>
        </w:rPr>
        <w:t>建议书</w:t>
      </w:r>
      <w:r>
        <w:rPr>
          <w:rFonts w:hint="eastAsia" w:ascii="宋体" w:hAnsi="宋体" w:eastAsia="宋体" w:cs="宋体"/>
          <w:spacing w:val="0"/>
          <w:position w:val="0"/>
          <w:sz w:val="24"/>
          <w:szCs w:val="24"/>
        </w:rPr>
        <w:t>：见评标办法前附表；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hAnsi="宋体" w:eastAsia="宋体" w:cs="宋体"/>
          <w:spacing w:val="0"/>
          <w:position w:val="0"/>
          <w:sz w:val="24"/>
          <w:szCs w:val="24"/>
          <w:lang w:eastAsia="zh-CN"/>
        </w:rPr>
        <w:t>资信业绩</w:t>
      </w:r>
      <w:r>
        <w:rPr>
          <w:rFonts w:hint="eastAsia" w:ascii="宋体" w:hAnsi="宋体" w:eastAsia="宋体" w:cs="宋体"/>
          <w:spacing w:val="0"/>
          <w:position w:val="0"/>
          <w:sz w:val="24"/>
          <w:szCs w:val="24"/>
        </w:rPr>
        <w:t>：见评标办法前附表；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hAnsi="宋体" w:cs="宋体"/>
          <w:spacing w:val="0"/>
          <w:position w:val="0"/>
          <w:sz w:val="24"/>
          <w:szCs w:val="24"/>
          <w:lang w:eastAsia="zh-CN"/>
        </w:rPr>
        <w:t>评标</w:t>
      </w:r>
      <w:r>
        <w:rPr>
          <w:rFonts w:hint="eastAsia" w:hAnsi="宋体" w:eastAsia="宋体" w:cs="宋体"/>
          <w:spacing w:val="0"/>
          <w:position w:val="0"/>
          <w:sz w:val="24"/>
          <w:szCs w:val="24"/>
          <w:lang w:eastAsia="zh-CN"/>
        </w:rPr>
        <w:t>价</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见评标办法前附表</w:t>
      </w:r>
      <w:r>
        <w:rPr>
          <w:rFonts w:hint="eastAsia" w:ascii="宋体" w:hAnsi="宋体" w:eastAsia="宋体" w:cs="宋体"/>
          <w:spacing w:val="0"/>
          <w:position w:val="0"/>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2.2.2 评标基准价计算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评标基准价计算方法：见评标办法前附表。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2.2.3 投标报价的偏差率计算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评标价偏差率计算公式：见评标办法前附表。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2.2.</w:t>
      </w:r>
      <w:r>
        <w:rPr>
          <w:rFonts w:hint="eastAsia" w:ascii="宋体" w:hAnsi="宋体" w:eastAsia="宋体" w:cs="宋体"/>
          <w:b/>
          <w:bCs/>
          <w:spacing w:val="0"/>
          <w:position w:val="0"/>
          <w:sz w:val="24"/>
          <w:szCs w:val="24"/>
          <w:lang w:val="en-US" w:eastAsia="zh-CN"/>
        </w:rPr>
        <w:t>4</w:t>
      </w:r>
      <w:r>
        <w:rPr>
          <w:rFonts w:hint="eastAsia" w:hAnsi="宋体" w:eastAsia="宋体" w:cs="宋体"/>
          <w:b/>
          <w:bCs/>
          <w:spacing w:val="0"/>
          <w:position w:val="0"/>
          <w:sz w:val="24"/>
          <w:szCs w:val="24"/>
          <w:lang w:val="en-US" w:eastAsia="zh-CN"/>
        </w:rPr>
        <w:t xml:space="preserve"> </w:t>
      </w:r>
      <w:r>
        <w:rPr>
          <w:rFonts w:hint="eastAsia" w:ascii="宋体" w:hAnsi="宋体" w:eastAsia="宋体" w:cs="宋体"/>
          <w:b/>
          <w:bCs/>
          <w:spacing w:val="0"/>
          <w:position w:val="0"/>
          <w:sz w:val="24"/>
          <w:szCs w:val="24"/>
        </w:rPr>
        <w:t>评分标准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（1）技术建议书</w:t>
      </w:r>
      <w:r>
        <w:rPr>
          <w:rFonts w:hint="eastAsia" w:hAnsi="宋体" w:eastAsia="宋体" w:cs="宋体"/>
          <w:spacing w:val="0"/>
          <w:position w:val="0"/>
          <w:sz w:val="24"/>
          <w:szCs w:val="24"/>
          <w:lang w:eastAsia="zh-CN"/>
        </w:rPr>
        <w:t>评分标准</w:t>
      </w:r>
      <w:r>
        <w:rPr>
          <w:rFonts w:hint="eastAsia" w:ascii="宋体" w:hAnsi="宋体" w:eastAsia="宋体" w:cs="宋体"/>
          <w:spacing w:val="0"/>
          <w:position w:val="0"/>
          <w:sz w:val="24"/>
          <w:szCs w:val="24"/>
        </w:rPr>
        <w:t>：见评标办法前附表；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w:t>
      </w:r>
      <w:r>
        <w:rPr>
          <w:rFonts w:hint="eastAsia" w:hAnsi="宋体" w:eastAsia="宋体" w:cs="宋体"/>
          <w:spacing w:val="0"/>
          <w:position w:val="0"/>
          <w:sz w:val="24"/>
          <w:szCs w:val="24"/>
          <w:lang w:eastAsia="zh-CN"/>
        </w:rPr>
        <w:t>资信业绩评分标准</w:t>
      </w:r>
      <w:r>
        <w:rPr>
          <w:rFonts w:hint="eastAsia" w:ascii="宋体" w:hAnsi="宋体" w:eastAsia="宋体" w:cs="宋体"/>
          <w:spacing w:val="0"/>
          <w:position w:val="0"/>
          <w:sz w:val="24"/>
          <w:szCs w:val="24"/>
        </w:rPr>
        <w:t>：见评标办法前附表；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lang w:val="en-US" w:eastAsia="zh-CN"/>
        </w:rPr>
        <w:t>3）</w:t>
      </w:r>
      <w:r>
        <w:rPr>
          <w:rFonts w:hint="eastAsia" w:hAnsi="宋体" w:cs="宋体"/>
          <w:spacing w:val="0"/>
          <w:position w:val="0"/>
          <w:sz w:val="24"/>
          <w:szCs w:val="24"/>
          <w:lang w:val="en-US" w:eastAsia="zh-CN"/>
        </w:rPr>
        <w:t>评标</w:t>
      </w:r>
      <w:r>
        <w:rPr>
          <w:rFonts w:hint="eastAsia" w:ascii="宋体" w:hAnsi="宋体" w:eastAsia="宋体" w:cs="宋体"/>
          <w:spacing w:val="0"/>
          <w:position w:val="0"/>
          <w:sz w:val="24"/>
          <w:szCs w:val="24"/>
          <w:lang w:eastAsia="zh-CN"/>
        </w:rPr>
        <w:t>价</w:t>
      </w:r>
      <w:r>
        <w:rPr>
          <w:rFonts w:hint="eastAsia" w:hAnsi="宋体" w:eastAsia="宋体" w:cs="宋体"/>
          <w:spacing w:val="0"/>
          <w:position w:val="0"/>
          <w:sz w:val="24"/>
          <w:szCs w:val="24"/>
          <w:lang w:eastAsia="zh-CN"/>
        </w:rPr>
        <w:t>评分标准</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见评标办法前附表</w:t>
      </w:r>
      <w:r>
        <w:rPr>
          <w:rFonts w:hint="eastAsia" w:ascii="宋体" w:hAnsi="宋体" w:eastAsia="宋体" w:cs="宋体"/>
          <w:spacing w:val="0"/>
          <w:position w:val="0"/>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baseline"/>
        <w:outlineLvl w:val="3"/>
        <w:rPr>
          <w:rFonts w:hint="eastAsia" w:ascii="宋体" w:hAnsi="宋体" w:eastAsia="宋体" w:cs="宋体"/>
          <w:b/>
          <w:bCs/>
          <w:spacing w:val="0"/>
          <w:position w:val="0"/>
          <w:sz w:val="28"/>
          <w:szCs w:val="28"/>
          <w:lang w:eastAsia="zh-CN"/>
        </w:rPr>
      </w:pPr>
      <w:r>
        <w:rPr>
          <w:rFonts w:hint="eastAsia" w:ascii="宋体" w:hAnsi="宋体" w:eastAsia="宋体" w:cs="宋体"/>
          <w:b/>
          <w:bCs/>
          <w:spacing w:val="0"/>
          <w:position w:val="0"/>
          <w:sz w:val="28"/>
          <w:szCs w:val="28"/>
          <w:lang w:eastAsia="zh-CN"/>
        </w:rPr>
        <w:t>3.</w:t>
      </w:r>
      <w:r>
        <w:rPr>
          <w:rFonts w:hint="eastAsia" w:ascii="宋体" w:hAnsi="宋体" w:eastAsia="宋体" w:cs="宋体"/>
          <w:b/>
          <w:bCs/>
          <w:spacing w:val="0"/>
          <w:position w:val="0"/>
          <w:sz w:val="28"/>
          <w:szCs w:val="28"/>
          <w:lang w:val="en-US" w:eastAsia="zh-CN"/>
        </w:rPr>
        <w:t xml:space="preserve"> </w:t>
      </w:r>
      <w:r>
        <w:rPr>
          <w:rFonts w:hint="eastAsia" w:ascii="宋体" w:hAnsi="宋体" w:eastAsia="宋体" w:cs="宋体"/>
          <w:b/>
          <w:bCs/>
          <w:spacing w:val="0"/>
          <w:position w:val="0"/>
          <w:sz w:val="28"/>
          <w:szCs w:val="28"/>
          <w:lang w:eastAsia="zh-CN"/>
        </w:rPr>
        <w:t>评标程序</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3.1 第一个信封初步评审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bCs/>
          <w:spacing w:val="0"/>
          <w:position w:val="0"/>
          <w:sz w:val="24"/>
          <w:szCs w:val="24"/>
        </w:rPr>
      </w:pPr>
      <w:r>
        <w:rPr>
          <w:rFonts w:hint="eastAsia" w:ascii="宋体" w:hAnsi="宋体" w:eastAsia="宋体" w:cs="宋体"/>
          <w:spacing w:val="0"/>
          <w:position w:val="0"/>
          <w:sz w:val="24"/>
          <w:szCs w:val="24"/>
        </w:rPr>
        <w:t>3.1.1</w:t>
      </w:r>
      <w:r>
        <w:rPr>
          <w:rFonts w:hint="eastAsia" w:hAnsi="宋体" w:eastAsia="宋体" w:cs="宋体"/>
          <w:spacing w:val="0"/>
          <w:position w:val="0"/>
          <w:sz w:val="24"/>
          <w:szCs w:val="24"/>
          <w:lang w:val="en-US" w:eastAsia="zh-CN"/>
        </w:rPr>
        <w:t xml:space="preserve"> </w:t>
      </w:r>
      <w:r>
        <w:rPr>
          <w:rFonts w:hint="eastAsia" w:ascii="宋体" w:hAnsi="宋体" w:eastAsia="宋体" w:cs="宋体"/>
          <w:spacing w:val="0"/>
          <w:position w:val="0"/>
          <w:sz w:val="24"/>
          <w:szCs w:val="24"/>
        </w:rPr>
        <w:t>评标委员会可以要求投标人提交第二章“投标人须知”第3.5.1项至第3.5.5项规定的有关证明和证件的原件，以便核验。</w:t>
      </w:r>
      <w:r>
        <w:rPr>
          <w:rFonts w:hint="eastAsia" w:ascii="宋体" w:hAnsi="宋体" w:eastAsia="宋体" w:cs="宋体"/>
          <w:b/>
          <w:bCs/>
          <w:spacing w:val="0"/>
          <w:position w:val="0"/>
          <w:sz w:val="24"/>
          <w:szCs w:val="24"/>
        </w:rPr>
        <w:t>评标委员会依据本章第2.1款规定的标准对投标文件第一个信封（商务及技术文件）进行初步评审。有一项不符合评审标准的，评标委员会应否决其投标。</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3.2 第一个信封详细评审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3.2.1 评标委员会按本章第2.2款规定的量化因素和分值进行打分，并计算出各投标人的商务和技术得分。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（1）按本章第 2.2.4 (1）目规定的评审因素和分值对技术建议书部分计算出得分A</w:t>
      </w:r>
      <w:r>
        <w:rPr>
          <w:rFonts w:hint="eastAsia" w:ascii="宋体" w:hAnsi="宋体" w:eastAsia="宋体" w:cs="宋体"/>
          <w:spacing w:val="0"/>
          <w:position w:val="0"/>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（2）按本章第 2.2.4 (2）目规定的评审因素和分值对</w:t>
      </w:r>
      <w:r>
        <w:rPr>
          <w:rFonts w:hint="eastAsia" w:ascii="宋体" w:hAnsi="宋体" w:eastAsia="宋体" w:cs="宋体"/>
          <w:spacing w:val="0"/>
          <w:position w:val="0"/>
          <w:sz w:val="24"/>
          <w:szCs w:val="24"/>
          <w:lang w:eastAsia="zh-CN"/>
        </w:rPr>
        <w:t>商务评审</w:t>
      </w:r>
      <w:r>
        <w:rPr>
          <w:rFonts w:hint="eastAsia" w:ascii="宋体" w:hAnsi="宋体" w:eastAsia="宋体" w:cs="宋体"/>
          <w:spacing w:val="0"/>
          <w:position w:val="0"/>
          <w:sz w:val="24"/>
          <w:szCs w:val="24"/>
        </w:rPr>
        <w:t>计算出得分B</w:t>
      </w:r>
      <w:r>
        <w:rPr>
          <w:rFonts w:hint="eastAsia" w:ascii="宋体" w:hAnsi="宋体" w:eastAsia="宋体" w:cs="宋体"/>
          <w:spacing w:val="0"/>
          <w:position w:val="0"/>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3.2.2 投标人的商务和技术得分分值计算保留小数点后两位，小数点后第三位“四舍五入”。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3.2.3 投标人的商务和技术得分</w:t>
      </w:r>
      <w:r>
        <w:rPr>
          <w:rFonts w:hint="eastAsia" w:ascii="宋体" w:hAnsi="宋体" w:eastAsia="宋体" w:cs="宋体"/>
          <w:spacing w:val="0"/>
          <w:position w:val="0"/>
          <w:sz w:val="24"/>
          <w:szCs w:val="24"/>
          <w:lang w:val="en-US" w:eastAsia="zh-CN"/>
        </w:rPr>
        <w:t>=</w:t>
      </w:r>
      <w:r>
        <w:rPr>
          <w:rFonts w:hint="eastAsia" w:ascii="宋体" w:hAnsi="宋体" w:eastAsia="宋体" w:cs="宋体"/>
          <w:spacing w:val="0"/>
          <w:position w:val="0"/>
          <w:sz w:val="24"/>
          <w:szCs w:val="24"/>
        </w:rPr>
        <w:t>A+B。</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3.3 第二个信封开标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第一个信封（商务及技术文件）评审结束后，招标人将按照第二章“投标人须知”第5.1款规定的时间和地点对通过投标文件第一个信封（商务及技术文件）评审的投标文件第二个信封（报价文件）进行开标。</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3.4 第二个信封初步评审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bCs/>
          <w:spacing w:val="0"/>
          <w:position w:val="0"/>
          <w:sz w:val="24"/>
          <w:szCs w:val="24"/>
        </w:rPr>
      </w:pPr>
      <w:r>
        <w:rPr>
          <w:rFonts w:hint="eastAsia" w:ascii="宋体" w:hAnsi="宋体" w:eastAsia="宋体" w:cs="宋体"/>
          <w:spacing w:val="0"/>
          <w:position w:val="0"/>
          <w:sz w:val="24"/>
          <w:szCs w:val="24"/>
        </w:rPr>
        <w:t>3.4.1</w:t>
      </w:r>
      <w:r>
        <w:rPr>
          <w:rFonts w:hint="eastAsia" w:ascii="宋体" w:hAnsi="宋体" w:eastAsia="宋体" w:cs="宋体"/>
          <w:spacing w:val="0"/>
          <w:position w:val="0"/>
          <w:sz w:val="24"/>
          <w:szCs w:val="24"/>
          <w:lang w:val="en-US" w:eastAsia="zh-CN"/>
        </w:rPr>
        <w:t xml:space="preserve"> </w:t>
      </w:r>
      <w:r>
        <w:rPr>
          <w:rFonts w:hint="eastAsia" w:ascii="宋体" w:hAnsi="宋体" w:eastAsia="宋体" w:cs="宋体"/>
          <w:b/>
          <w:bCs/>
          <w:spacing w:val="0"/>
          <w:position w:val="0"/>
          <w:sz w:val="24"/>
          <w:szCs w:val="24"/>
        </w:rPr>
        <w:t>评标委员会依据本章第</w:t>
      </w:r>
      <w:r>
        <w:rPr>
          <w:rFonts w:hint="eastAsia" w:ascii="宋体" w:hAnsi="宋体" w:eastAsia="宋体" w:cs="宋体"/>
          <w:b/>
          <w:bCs/>
          <w:spacing w:val="0"/>
          <w:position w:val="0"/>
          <w:sz w:val="24"/>
          <w:szCs w:val="24"/>
          <w:lang w:val="en-US" w:eastAsia="zh-CN"/>
        </w:rPr>
        <w:t xml:space="preserve"> </w:t>
      </w:r>
      <w:r>
        <w:rPr>
          <w:rFonts w:hint="eastAsia" w:ascii="宋体" w:hAnsi="宋体" w:eastAsia="宋体" w:cs="宋体"/>
          <w:b/>
          <w:bCs/>
          <w:spacing w:val="0"/>
          <w:position w:val="0"/>
          <w:sz w:val="24"/>
          <w:szCs w:val="24"/>
        </w:rPr>
        <w:t>2.1.1</w:t>
      </w:r>
      <w:r>
        <w:rPr>
          <w:rFonts w:hint="eastAsia" w:ascii="宋体" w:hAnsi="宋体" w:eastAsia="宋体" w:cs="宋体"/>
          <w:b/>
          <w:bCs/>
          <w:spacing w:val="0"/>
          <w:position w:val="0"/>
          <w:sz w:val="24"/>
          <w:szCs w:val="24"/>
          <w:lang w:val="en-US" w:eastAsia="zh-CN"/>
        </w:rPr>
        <w:t xml:space="preserve"> </w:t>
      </w:r>
      <w:r>
        <w:rPr>
          <w:rFonts w:hint="eastAsia" w:ascii="宋体" w:hAnsi="宋体" w:eastAsia="宋体" w:cs="宋体"/>
          <w:b/>
          <w:bCs/>
          <w:spacing w:val="0"/>
          <w:position w:val="0"/>
          <w:sz w:val="24"/>
          <w:szCs w:val="24"/>
        </w:rPr>
        <w:t>项、第</w:t>
      </w:r>
      <w:r>
        <w:rPr>
          <w:rFonts w:hint="eastAsia" w:ascii="宋体" w:hAnsi="宋体" w:eastAsia="宋体" w:cs="宋体"/>
          <w:b/>
          <w:bCs/>
          <w:spacing w:val="0"/>
          <w:position w:val="0"/>
          <w:sz w:val="24"/>
          <w:szCs w:val="24"/>
          <w:lang w:val="en-US" w:eastAsia="zh-CN"/>
        </w:rPr>
        <w:t xml:space="preserve"> </w:t>
      </w:r>
      <w:r>
        <w:rPr>
          <w:rFonts w:hint="eastAsia" w:ascii="宋体" w:hAnsi="宋体" w:eastAsia="宋体" w:cs="宋体"/>
          <w:b/>
          <w:bCs/>
          <w:spacing w:val="0"/>
          <w:position w:val="0"/>
          <w:sz w:val="24"/>
          <w:szCs w:val="24"/>
        </w:rPr>
        <w:t>2.1.3</w:t>
      </w:r>
      <w:r>
        <w:rPr>
          <w:rFonts w:hint="eastAsia" w:ascii="宋体" w:hAnsi="宋体" w:eastAsia="宋体" w:cs="宋体"/>
          <w:b/>
          <w:bCs/>
          <w:spacing w:val="0"/>
          <w:position w:val="0"/>
          <w:sz w:val="24"/>
          <w:szCs w:val="24"/>
          <w:lang w:val="en-US" w:eastAsia="zh-CN"/>
        </w:rPr>
        <w:t xml:space="preserve"> </w:t>
      </w:r>
      <w:r>
        <w:rPr>
          <w:rFonts w:hint="eastAsia" w:ascii="宋体" w:hAnsi="宋体" w:eastAsia="宋体" w:cs="宋体"/>
          <w:b/>
          <w:bCs/>
          <w:spacing w:val="0"/>
          <w:position w:val="0"/>
          <w:sz w:val="24"/>
          <w:szCs w:val="24"/>
        </w:rPr>
        <w:t>项规定的评审标准对投标文件第二个信封（报价文件）进行初步评审。有一项不符合评审标准的，评标委员会应否决其投标。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bCs/>
          <w:spacing w:val="0"/>
          <w:position w:val="0"/>
          <w:sz w:val="24"/>
          <w:szCs w:val="24"/>
        </w:rPr>
      </w:pPr>
      <w:r>
        <w:rPr>
          <w:rFonts w:hint="eastAsia" w:ascii="宋体" w:hAnsi="宋体" w:eastAsia="宋体" w:cs="宋体"/>
          <w:spacing w:val="0"/>
          <w:position w:val="0"/>
          <w:sz w:val="24"/>
          <w:szCs w:val="24"/>
        </w:rPr>
        <w:t xml:space="preserve">3.4.2 </w:t>
      </w:r>
      <w:r>
        <w:rPr>
          <w:rFonts w:hint="eastAsia" w:ascii="宋体" w:hAnsi="宋体" w:eastAsia="宋体" w:cs="宋体"/>
          <w:b/>
          <w:bCs/>
          <w:spacing w:val="0"/>
          <w:position w:val="0"/>
          <w:sz w:val="24"/>
          <w:szCs w:val="24"/>
        </w:rPr>
        <w:t>投标报价有算术错误的，评标委员会按以下原则对投标报价进行修正，修正的价格经投标人书面确认后具有约束力。投标人不接受修正价格的，评标委员会应否决其投标。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hAnsi="宋体" w:eastAsia="宋体" w:cs="宋体"/>
          <w:spacing w:val="0"/>
          <w:position w:val="0"/>
          <w:sz w:val="24"/>
          <w:szCs w:val="24"/>
          <w:lang w:eastAsia="zh-CN"/>
        </w:rPr>
        <w:t>（</w:t>
      </w:r>
      <w:r>
        <w:rPr>
          <w:rFonts w:hint="eastAsia" w:hAnsi="宋体" w:eastAsia="宋体" w:cs="宋体"/>
          <w:spacing w:val="0"/>
          <w:position w:val="0"/>
          <w:sz w:val="24"/>
          <w:szCs w:val="24"/>
          <w:lang w:val="en-US" w:eastAsia="zh-CN"/>
        </w:rPr>
        <w:t>1</w:t>
      </w:r>
      <w:r>
        <w:rPr>
          <w:rFonts w:hint="eastAsia" w:hAnsi="宋体" w:eastAsia="宋体" w:cs="宋体"/>
          <w:spacing w:val="0"/>
          <w:position w:val="0"/>
          <w:sz w:val="24"/>
          <w:szCs w:val="24"/>
          <w:lang w:eastAsia="zh-CN"/>
        </w:rPr>
        <w:t>）</w:t>
      </w:r>
      <w:r>
        <w:rPr>
          <w:rFonts w:hint="eastAsia" w:ascii="宋体" w:hAnsi="宋体" w:eastAsia="宋体" w:cs="宋体"/>
          <w:spacing w:val="0"/>
          <w:position w:val="0"/>
          <w:sz w:val="24"/>
          <w:szCs w:val="24"/>
        </w:rPr>
        <w:t>投标文件中的大写金额与小写金额不一致的，以大写金额为准；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hAnsi="宋体" w:eastAsia="宋体" w:cs="宋体"/>
          <w:spacing w:val="0"/>
          <w:position w:val="0"/>
          <w:sz w:val="24"/>
          <w:szCs w:val="24"/>
          <w:lang w:eastAsia="zh-CN"/>
        </w:rPr>
        <w:t>（</w:t>
      </w:r>
      <w:r>
        <w:rPr>
          <w:rFonts w:hint="eastAsia" w:hAnsi="宋体" w:eastAsia="宋体" w:cs="宋体"/>
          <w:spacing w:val="0"/>
          <w:position w:val="0"/>
          <w:sz w:val="24"/>
          <w:szCs w:val="24"/>
          <w:lang w:val="en-US" w:eastAsia="zh-CN"/>
        </w:rPr>
        <w:t>2</w:t>
      </w:r>
      <w:r>
        <w:rPr>
          <w:rFonts w:hint="eastAsia" w:hAnsi="宋体" w:eastAsia="宋体" w:cs="宋体"/>
          <w:spacing w:val="0"/>
          <w:position w:val="0"/>
          <w:sz w:val="24"/>
          <w:szCs w:val="24"/>
          <w:lang w:eastAsia="zh-CN"/>
        </w:rPr>
        <w:t>）</w:t>
      </w:r>
      <w:r>
        <w:rPr>
          <w:rFonts w:hint="eastAsia" w:ascii="宋体" w:hAnsi="宋体" w:eastAsia="宋体" w:cs="宋体"/>
          <w:spacing w:val="0"/>
          <w:position w:val="0"/>
          <w:sz w:val="24"/>
          <w:szCs w:val="24"/>
        </w:rPr>
        <w:t>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hAnsi="宋体" w:eastAsia="宋体" w:cs="宋体"/>
          <w:spacing w:val="0"/>
          <w:position w:val="0"/>
          <w:sz w:val="24"/>
          <w:szCs w:val="24"/>
          <w:lang w:eastAsia="zh-CN"/>
        </w:rPr>
        <w:t>（</w:t>
      </w:r>
      <w:r>
        <w:rPr>
          <w:rFonts w:hint="eastAsia" w:hAnsi="宋体" w:eastAsia="宋体" w:cs="宋体"/>
          <w:spacing w:val="0"/>
          <w:position w:val="0"/>
          <w:sz w:val="24"/>
          <w:szCs w:val="24"/>
          <w:lang w:val="en-US" w:eastAsia="zh-CN"/>
        </w:rPr>
        <w:t>3</w:t>
      </w:r>
      <w:r>
        <w:rPr>
          <w:rFonts w:hint="eastAsia" w:hAnsi="宋体" w:eastAsia="宋体" w:cs="宋体"/>
          <w:spacing w:val="0"/>
          <w:position w:val="0"/>
          <w:sz w:val="24"/>
          <w:szCs w:val="24"/>
          <w:lang w:eastAsia="zh-CN"/>
        </w:rPr>
        <w:t>）</w:t>
      </w:r>
      <w:r>
        <w:rPr>
          <w:rFonts w:hint="eastAsia" w:ascii="宋体" w:hAnsi="宋体" w:eastAsia="宋体" w:cs="宋体"/>
          <w:spacing w:val="0"/>
          <w:position w:val="0"/>
          <w:sz w:val="24"/>
          <w:szCs w:val="24"/>
        </w:rPr>
        <w:t>当单价与数量相乘不等于合价时，以单价计算为准，如果单价有明显的小数点位置差错，应以标出的合价为准，同时对单价予以修正；</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hAnsi="宋体" w:eastAsia="宋体" w:cs="宋体"/>
          <w:spacing w:val="0"/>
          <w:position w:val="0"/>
          <w:sz w:val="24"/>
          <w:szCs w:val="24"/>
          <w:lang w:eastAsia="zh-CN"/>
        </w:rPr>
        <w:t>（</w:t>
      </w:r>
      <w:r>
        <w:rPr>
          <w:rFonts w:hint="eastAsia" w:hAnsi="宋体" w:eastAsia="宋体" w:cs="宋体"/>
          <w:spacing w:val="0"/>
          <w:position w:val="0"/>
          <w:sz w:val="24"/>
          <w:szCs w:val="24"/>
          <w:lang w:val="en-US" w:eastAsia="zh-CN"/>
        </w:rPr>
        <w:t>4</w:t>
      </w:r>
      <w:r>
        <w:rPr>
          <w:rFonts w:hint="eastAsia" w:hAnsi="宋体" w:eastAsia="宋体" w:cs="宋体"/>
          <w:spacing w:val="0"/>
          <w:position w:val="0"/>
          <w:sz w:val="24"/>
          <w:szCs w:val="24"/>
          <w:lang w:eastAsia="zh-CN"/>
        </w:rPr>
        <w:t>）</w:t>
      </w:r>
      <w:r>
        <w:rPr>
          <w:rFonts w:hint="eastAsia" w:ascii="宋体" w:hAnsi="宋体" w:eastAsia="宋体" w:cs="宋体"/>
          <w:spacing w:val="0"/>
          <w:position w:val="0"/>
          <w:sz w:val="24"/>
          <w:szCs w:val="24"/>
        </w:rPr>
        <w:t>当各子目的合价累计不等于总价时，应以各子目合价累计数为准，修正总价。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bCs/>
          <w:spacing w:val="0"/>
          <w:position w:val="0"/>
          <w:sz w:val="24"/>
          <w:szCs w:val="24"/>
        </w:rPr>
      </w:pPr>
      <w:r>
        <w:rPr>
          <w:rFonts w:hint="eastAsia" w:ascii="宋体" w:hAnsi="宋体" w:eastAsia="宋体" w:cs="宋体"/>
          <w:spacing w:val="0"/>
          <w:position w:val="0"/>
          <w:sz w:val="24"/>
          <w:szCs w:val="24"/>
        </w:rPr>
        <w:t xml:space="preserve">3.4.3 </w:t>
      </w:r>
      <w:r>
        <w:rPr>
          <w:rFonts w:hint="eastAsia" w:ascii="宋体" w:hAnsi="宋体" w:eastAsia="宋体" w:cs="宋体"/>
          <w:b/>
          <w:bCs/>
          <w:spacing w:val="0"/>
          <w:position w:val="0"/>
          <w:sz w:val="24"/>
          <w:szCs w:val="24"/>
        </w:rPr>
        <w:t>修正后的最终投标报价若超过最高投标限价（如有），评标委员会应否决其投标。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3.4.4</w:t>
      </w:r>
      <w:r>
        <w:rPr>
          <w:rFonts w:hint="eastAsia" w:ascii="宋体" w:hAnsi="宋体" w:eastAsia="宋体" w:cs="宋体"/>
          <w:spacing w:val="0"/>
          <w:position w:val="0"/>
          <w:sz w:val="24"/>
          <w:szCs w:val="24"/>
          <w:lang w:val="en-US" w:eastAsia="zh-CN"/>
        </w:rPr>
        <w:t xml:space="preserve"> </w:t>
      </w:r>
      <w:r>
        <w:rPr>
          <w:rFonts w:hint="eastAsia" w:ascii="宋体" w:hAnsi="宋体" w:eastAsia="宋体" w:cs="宋体"/>
          <w:spacing w:val="0"/>
          <w:position w:val="0"/>
          <w:sz w:val="24"/>
          <w:szCs w:val="24"/>
        </w:rPr>
        <w:t>修正后的最终投标报价仅作为签订合同的一个依据，不参与评标价得分的计算。</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3.5 第二信封详细评审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3.5.1 评标委员会按本章第</w:t>
      </w:r>
      <w:r>
        <w:rPr>
          <w:rFonts w:hint="eastAsia" w:ascii="宋体" w:hAnsi="宋体" w:eastAsia="宋体" w:cs="宋体"/>
          <w:spacing w:val="0"/>
          <w:position w:val="0"/>
          <w:sz w:val="24"/>
          <w:szCs w:val="24"/>
          <w:lang w:val="en-US" w:eastAsia="zh-CN"/>
        </w:rPr>
        <w:t xml:space="preserve"> </w:t>
      </w:r>
      <w:r>
        <w:rPr>
          <w:rFonts w:hint="eastAsia" w:ascii="宋体" w:hAnsi="宋体" w:eastAsia="宋体" w:cs="宋体"/>
          <w:spacing w:val="0"/>
          <w:position w:val="0"/>
          <w:sz w:val="24"/>
          <w:szCs w:val="24"/>
        </w:rPr>
        <w:t>2.2.4 (3）目规定的评审因素和分值对</w:t>
      </w:r>
      <w:r>
        <w:rPr>
          <w:rFonts w:hint="eastAsia" w:ascii="宋体" w:hAnsi="宋体" w:cs="宋体"/>
          <w:spacing w:val="0"/>
          <w:position w:val="0"/>
          <w:sz w:val="24"/>
          <w:szCs w:val="24"/>
          <w:lang w:eastAsia="zh-CN"/>
        </w:rPr>
        <w:t>评标</w:t>
      </w:r>
      <w:r>
        <w:rPr>
          <w:rFonts w:hint="eastAsia" w:ascii="宋体" w:hAnsi="宋体" w:eastAsia="宋体" w:cs="宋体"/>
          <w:spacing w:val="0"/>
          <w:position w:val="0"/>
          <w:sz w:val="24"/>
          <w:szCs w:val="24"/>
        </w:rPr>
        <w:t>价计算出得分C。</w:t>
      </w:r>
      <w:r>
        <w:rPr>
          <w:rFonts w:hint="eastAsia" w:ascii="宋体" w:hAnsi="宋体" w:cs="宋体"/>
          <w:spacing w:val="0"/>
          <w:position w:val="0"/>
          <w:sz w:val="24"/>
          <w:szCs w:val="24"/>
          <w:lang w:eastAsia="zh-CN"/>
        </w:rPr>
        <w:t>评标</w:t>
      </w:r>
      <w:r>
        <w:rPr>
          <w:rFonts w:hint="eastAsia" w:ascii="宋体" w:hAnsi="宋体" w:eastAsia="宋体" w:cs="宋体"/>
          <w:spacing w:val="0"/>
          <w:position w:val="0"/>
          <w:sz w:val="24"/>
          <w:szCs w:val="24"/>
        </w:rPr>
        <w:t>价得分分值计算保留小数点后两位，小数点后第</w:t>
      </w:r>
      <w:r>
        <w:rPr>
          <w:rFonts w:hint="eastAsia" w:hAnsi="宋体" w:eastAsia="宋体" w:cs="宋体"/>
          <w:spacing w:val="0"/>
          <w:position w:val="0"/>
          <w:sz w:val="24"/>
          <w:szCs w:val="24"/>
          <w:lang w:val="en-US" w:eastAsia="zh-CN"/>
        </w:rPr>
        <w:t>三</w:t>
      </w:r>
      <w:r>
        <w:rPr>
          <w:rFonts w:hint="eastAsia" w:ascii="宋体" w:hAnsi="宋体" w:eastAsia="宋体" w:cs="宋体"/>
          <w:spacing w:val="0"/>
          <w:position w:val="0"/>
          <w:sz w:val="24"/>
          <w:szCs w:val="24"/>
        </w:rPr>
        <w:t>位“四舍五入”。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3.5.2 投标人得分=投标人的商务和技术得分＋C</w:t>
      </w:r>
      <w:r>
        <w:rPr>
          <w:rFonts w:hint="eastAsia" w:hAnsi="宋体" w:eastAsia="宋体" w:cs="宋体"/>
          <w:spacing w:val="0"/>
          <w:position w:val="0"/>
          <w:sz w:val="24"/>
          <w:szCs w:val="24"/>
          <w:lang w:val="en-US" w:eastAsia="zh-CN"/>
        </w:rPr>
        <w:t>=A+B+C</w:t>
      </w:r>
      <w:r>
        <w:rPr>
          <w:rFonts w:hint="eastAsia" w:ascii="宋体" w:hAnsi="宋体" w:eastAsia="宋体" w:cs="宋体"/>
          <w:spacing w:val="0"/>
          <w:position w:val="0"/>
          <w:sz w:val="24"/>
          <w:szCs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bCs/>
          <w:spacing w:val="0"/>
          <w:position w:val="0"/>
          <w:sz w:val="24"/>
          <w:szCs w:val="24"/>
        </w:rPr>
      </w:pPr>
      <w:r>
        <w:rPr>
          <w:rFonts w:hint="eastAsia" w:ascii="宋体" w:hAnsi="宋体" w:eastAsia="宋体" w:cs="宋体"/>
          <w:spacing w:val="0"/>
          <w:position w:val="0"/>
          <w:sz w:val="24"/>
          <w:szCs w:val="24"/>
        </w:rPr>
        <w:t xml:space="preserve">3.5.3 </w:t>
      </w:r>
      <w:r>
        <w:rPr>
          <w:rFonts w:hint="eastAsia" w:ascii="宋体" w:hAnsi="宋体" w:eastAsia="宋体" w:cs="宋体"/>
          <w:b/>
          <w:bCs/>
          <w:spacing w:val="0"/>
          <w:position w:val="0"/>
          <w:sz w:val="24"/>
          <w:szCs w:val="24"/>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3.6 投标文件相关信息的核查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bCs/>
          <w:spacing w:val="0"/>
          <w:position w:val="0"/>
          <w:sz w:val="24"/>
          <w:szCs w:val="24"/>
        </w:rPr>
      </w:pPr>
      <w:r>
        <w:rPr>
          <w:rFonts w:hint="eastAsia" w:ascii="宋体" w:hAnsi="宋体" w:eastAsia="宋体" w:cs="宋体"/>
          <w:spacing w:val="0"/>
          <w:position w:val="0"/>
          <w:sz w:val="24"/>
          <w:szCs w:val="24"/>
        </w:rPr>
        <w:t>3.6.1</w:t>
      </w:r>
      <w:r>
        <w:rPr>
          <w:rFonts w:hint="eastAsia" w:ascii="宋体" w:hAnsi="宋体" w:eastAsia="宋体" w:cs="宋体"/>
          <w:spacing w:val="0"/>
          <w:position w:val="0"/>
          <w:sz w:val="24"/>
          <w:szCs w:val="24"/>
          <w:lang w:val="en-US" w:eastAsia="zh-CN"/>
        </w:rPr>
        <w:t xml:space="preserve"> </w:t>
      </w:r>
      <w:r>
        <w:rPr>
          <w:rFonts w:hint="eastAsia" w:ascii="宋体" w:hAnsi="宋体" w:eastAsia="宋体" w:cs="宋体"/>
          <w:b/>
          <w:bCs/>
          <w:spacing w:val="0"/>
          <w:position w:val="0"/>
          <w:sz w:val="24"/>
          <w:szCs w:val="24"/>
        </w:rPr>
        <w:t>评标委员会应对在评标过程中发现的投标人与投标人之间、投标人与招标人之间存在的串通投标情形进行评审和认定。投标人存在串通投标、弄虚作假、行贿等违法行为的，评标委员会应否决其投标。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（1）有下列情形之一的，属于投标人相互串通投标：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a.投标人之间协商投标报价等投标文件的实质性内容；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b.投标人之间约定中标人；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c.投标人之间预定部分投标人放弃投标或中标；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d.属于同一集团、协会、商会等组织成员的投标人按照该组织要求协同投标；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e.投标人之间为谋取中标或排斥特定投标人而采取的其他联合行动。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（2）有下列情形之一的，视为投标人相互串通投标：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a.不同投标人的投标文件由同一单位或个人编制；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b.不同投标人委托同一单位或个人办理投标事宜；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c.不同投标人的投标文件载明的项目管理成员为同一人；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d.不同投标人的投标文件异常一致或投标报价呈规律性差异；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e.不同投标人的投标文件相互混装；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f.不同投标人的投标保证金从同一单位或个人的账户转出。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（3）有下列情形之一的，属于招标人与投标人相互串通投标：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a.招标人在开标前开启投标文件并将有关信息泄漏给其他投标人；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b.招标人直接或间接向投标人泄漏标底、评标委员会成员等信息；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c.招标人明示或暗示投标人压低或抬高投标报价；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d.招标人授意投标人撤换、修改投标文件；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e.招标人明示或暗示投标人为特定投标人中标提供方便；</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f.招标人与投标人为谋求特定投标人中标而采取的其他串通行为。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（4）投标人有下列情形之一的，属于弄虚作假的行为：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a.使用通过受让或租借等方式获取的资格、资质证书投标；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b.使用伪造、变造的许可证件；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c.提供虚假的财务状况或业绩；</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d.提供虚假的项目负责人或主要技术人员简历、劳动关系证明；</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e.提供虚假的信用状况；</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f.其他弄虚作假的行为。</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3.7 投标文件的澄清和说明</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bCs/>
          <w:spacing w:val="0"/>
          <w:position w:val="0"/>
          <w:sz w:val="24"/>
          <w:szCs w:val="24"/>
        </w:rPr>
      </w:pPr>
      <w:r>
        <w:rPr>
          <w:rFonts w:hint="eastAsia" w:ascii="宋体" w:hAnsi="宋体" w:eastAsia="宋体" w:cs="宋体"/>
          <w:spacing w:val="0"/>
          <w:position w:val="0"/>
          <w:sz w:val="24"/>
          <w:szCs w:val="24"/>
        </w:rPr>
        <w:t>3.7.1 在评标过程中，评标委员会可以书面形式要求投标人对所提交投标文件中不明确的内容、明显文字或计算错误进行书面澄清或说明。评标委员会不接受投标人主动提出的澄清、说明。</w:t>
      </w:r>
      <w:r>
        <w:rPr>
          <w:rFonts w:hint="eastAsia" w:ascii="宋体" w:hAnsi="宋体" w:eastAsia="宋体" w:cs="宋体"/>
          <w:b/>
          <w:bCs/>
          <w:spacing w:val="0"/>
          <w:position w:val="0"/>
          <w:sz w:val="24"/>
          <w:szCs w:val="24"/>
        </w:rPr>
        <w:t>投标人不按评标委员会要求澄清或说明的，评标委员会应否决其投标。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3.7.2 澄清和说明不得超出投标文件的范围或改变投标文件的实质性内容（算术性错误修正的除外）。投标人的书面澄清、说明属于投标文件的组成部分。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3.7.3 评标委员会不得暗示或诱导投标人作出澄清、说明，对投标人提交的澄清、说明有疑问的，可以要求投标人进一步澄清或说明，直至满足评标委员会的要求。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3.7.4</w:t>
      </w:r>
      <w:r>
        <w:rPr>
          <w:rFonts w:hint="eastAsia" w:ascii="宋体" w:hAnsi="宋体" w:eastAsia="宋体" w:cs="宋体"/>
          <w:spacing w:val="0"/>
          <w:position w:val="0"/>
          <w:sz w:val="24"/>
          <w:szCs w:val="24"/>
          <w:lang w:val="en-US" w:eastAsia="zh-CN"/>
        </w:rPr>
        <w:t xml:space="preserve"> </w:t>
      </w:r>
      <w:r>
        <w:rPr>
          <w:rFonts w:hint="eastAsia" w:ascii="宋体" w:hAnsi="宋体" w:eastAsia="宋体" w:cs="宋体"/>
          <w:spacing w:val="0"/>
          <w:position w:val="0"/>
          <w:sz w:val="24"/>
          <w:szCs w:val="24"/>
        </w:rPr>
        <w:t>凡超出招标文件规定的或给发包人带来未曾要求的利益的变化、偏差或其他因素在评标时不予考虑。</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3.8 不得否决投标的情形</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投标文件存在第二章“投标人须知”第</w:t>
      </w:r>
      <w:r>
        <w:rPr>
          <w:rFonts w:hint="eastAsia" w:ascii="宋体" w:hAnsi="宋体" w:eastAsia="宋体" w:cs="宋体"/>
          <w:spacing w:val="0"/>
          <w:position w:val="0"/>
          <w:sz w:val="24"/>
          <w:szCs w:val="24"/>
          <w:lang w:val="en-US" w:eastAsia="zh-CN"/>
        </w:rPr>
        <w:t xml:space="preserve"> </w:t>
      </w:r>
      <w:r>
        <w:rPr>
          <w:rFonts w:hint="eastAsia" w:ascii="宋体" w:hAnsi="宋体" w:eastAsia="宋体" w:cs="宋体"/>
          <w:spacing w:val="0"/>
          <w:position w:val="0"/>
          <w:sz w:val="24"/>
          <w:szCs w:val="24"/>
        </w:rPr>
        <w:t>1.12.3</w:t>
      </w:r>
      <w:r>
        <w:rPr>
          <w:rFonts w:hint="eastAsia" w:ascii="宋体" w:hAnsi="宋体" w:eastAsia="宋体" w:cs="宋体"/>
          <w:spacing w:val="0"/>
          <w:position w:val="0"/>
          <w:sz w:val="24"/>
          <w:szCs w:val="24"/>
          <w:lang w:val="en-US" w:eastAsia="zh-CN"/>
        </w:rPr>
        <w:t xml:space="preserve"> </w:t>
      </w:r>
      <w:r>
        <w:rPr>
          <w:rFonts w:hint="eastAsia" w:ascii="宋体" w:hAnsi="宋体" w:eastAsia="宋体" w:cs="宋体"/>
          <w:spacing w:val="0"/>
          <w:position w:val="0"/>
          <w:sz w:val="24"/>
          <w:szCs w:val="24"/>
        </w:rPr>
        <w:t>项所列情形的，均视为细微偏差，评标委员会不得否决投标人的投标，应按照第二章“投标人须知”第</w:t>
      </w:r>
      <w:r>
        <w:rPr>
          <w:rFonts w:hint="eastAsia" w:ascii="宋体" w:hAnsi="宋体" w:eastAsia="宋体" w:cs="宋体"/>
          <w:spacing w:val="0"/>
          <w:position w:val="0"/>
          <w:sz w:val="24"/>
          <w:szCs w:val="24"/>
          <w:lang w:val="en-US" w:eastAsia="zh-CN"/>
        </w:rPr>
        <w:t xml:space="preserve"> </w:t>
      </w:r>
      <w:r>
        <w:rPr>
          <w:rFonts w:hint="eastAsia" w:ascii="宋体" w:hAnsi="宋体" w:eastAsia="宋体" w:cs="宋体"/>
          <w:spacing w:val="0"/>
          <w:position w:val="0"/>
          <w:sz w:val="24"/>
          <w:szCs w:val="24"/>
        </w:rPr>
        <w:t>1.12.4</w:t>
      </w:r>
      <w:r>
        <w:rPr>
          <w:rFonts w:hint="eastAsia" w:ascii="宋体" w:hAnsi="宋体" w:eastAsia="宋体" w:cs="宋体"/>
          <w:spacing w:val="0"/>
          <w:position w:val="0"/>
          <w:sz w:val="24"/>
          <w:szCs w:val="24"/>
          <w:lang w:val="en-US" w:eastAsia="zh-CN"/>
        </w:rPr>
        <w:t xml:space="preserve"> </w:t>
      </w:r>
      <w:r>
        <w:rPr>
          <w:rFonts w:hint="eastAsia" w:ascii="宋体" w:hAnsi="宋体" w:eastAsia="宋体" w:cs="宋体"/>
          <w:spacing w:val="0"/>
          <w:position w:val="0"/>
          <w:sz w:val="24"/>
          <w:szCs w:val="24"/>
        </w:rPr>
        <w:t>项规定的原则处理。</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3.9 评标结果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3.9.1 除第二章“投标人须知”前附表授权直接确定中标人外，评标委员会按照得分由高到低的顺序推荐中标候选人，并标明排序。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3.9.2 评标委员会完成评标后，应当向招标人提交书面评标报告。</w:t>
      </w:r>
    </w:p>
    <w:p>
      <w:pPr>
        <w:pStyle w:val="3"/>
        <w:ind w:left="0" w:leftChars="0" w:firstLine="0" w:firstLineChars="0"/>
        <w:jc w:val="center"/>
      </w:pPr>
    </w:p>
    <w:sectPr>
      <w:pgSz w:w="11906" w:h="16838"/>
      <w:pgMar w:top="1417" w:right="1134" w:bottom="1417"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A8FF6"/>
    <w:multiLevelType w:val="singleLevel"/>
    <w:tmpl w:val="002A8FF6"/>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MmUzZDNlMDg2YjgxODMzZjgwNmNlMTRmNDM1M2MifQ=="/>
  </w:docVars>
  <w:rsids>
    <w:rsidRoot w:val="00000000"/>
    <w:rsid w:val="27414C03"/>
    <w:rsid w:val="2E8C5F2F"/>
    <w:rsid w:val="655A1AF1"/>
    <w:rsid w:val="672D6AE2"/>
    <w:rsid w:val="74F97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420" w:lineRule="atLeast"/>
      <w:ind w:firstLine="454"/>
      <w:jc w:val="both"/>
      <w:textAlignment w:val="baseline"/>
    </w:pPr>
    <w:rPr>
      <w:rFonts w:ascii="Times New Roman" w:hAnsi="Times New Roman" w:eastAsia="宋体" w:cs="Times New Roman"/>
      <w:sz w:val="21"/>
      <w:szCs w:val="22"/>
      <w:lang w:val="en-US" w:eastAsia="zh-CN" w:bidi="ar-SA"/>
    </w:rPr>
  </w:style>
  <w:style w:type="paragraph" w:styleId="4">
    <w:name w:val="heading 4"/>
    <w:basedOn w:val="1"/>
    <w:next w:val="1"/>
    <w:autoRedefine/>
    <w:qFormat/>
    <w:uiPriority w:val="0"/>
    <w:pPr>
      <w:keepNext/>
      <w:widowControl/>
      <w:autoSpaceDE w:val="0"/>
      <w:autoSpaceDN w:val="0"/>
      <w:spacing w:line="40" w:lineRule="atLeast"/>
      <w:ind w:right="-122"/>
      <w:jc w:val="center"/>
      <w:textAlignment w:val="bottom"/>
      <w:outlineLvl w:val="3"/>
    </w:pPr>
    <w:rPr>
      <w:rFonts w:ascii="Times New Roman"/>
      <w:sz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next w:val="3"/>
    <w:autoRedefine/>
    <w:qFormat/>
    <w:uiPriority w:val="0"/>
    <w:pPr>
      <w:autoSpaceDE w:val="0"/>
      <w:autoSpaceDN w:val="0"/>
      <w:spacing w:line="240" w:lineRule="auto"/>
      <w:ind w:firstLine="480" w:firstLineChars="200"/>
    </w:pPr>
    <w:rPr>
      <w:rFonts w:ascii="仿宋_GB2312" w:eastAsia="仿宋_GB2312"/>
      <w:sz w:val="24"/>
      <w:szCs w:val="20"/>
    </w:rPr>
  </w:style>
  <w:style w:type="paragraph" w:styleId="3">
    <w:name w:val="Body Text Indent 3"/>
    <w:basedOn w:val="1"/>
    <w:autoRedefine/>
    <w:qFormat/>
    <w:uiPriority w:val="0"/>
    <w:pPr>
      <w:spacing w:after="120"/>
      <w:ind w:left="420" w:leftChars="200"/>
    </w:pPr>
    <w:rPr>
      <w:sz w:val="16"/>
      <w:szCs w:val="16"/>
    </w:rPr>
  </w:style>
  <w:style w:type="paragraph" w:styleId="5">
    <w:name w:val="Normal Indent"/>
    <w:basedOn w:val="1"/>
    <w:autoRedefine/>
    <w:qFormat/>
    <w:uiPriority w:val="0"/>
    <w:pPr>
      <w:spacing w:line="420" w:lineRule="atLeast"/>
      <w:ind w:firstLine="1021"/>
      <w:jc w:val="both"/>
    </w:pPr>
    <w:rPr>
      <w:rFonts w:ascii="Times New Roman"/>
    </w:rPr>
  </w:style>
  <w:style w:type="paragraph" w:styleId="6">
    <w:name w:val="annotation text"/>
    <w:basedOn w:val="1"/>
    <w:autoRedefine/>
    <w:qFormat/>
    <w:uiPriority w:val="0"/>
  </w:style>
  <w:style w:type="paragraph" w:styleId="7">
    <w:name w:val="header"/>
    <w:basedOn w:val="1"/>
    <w:autoRedefine/>
    <w:qFormat/>
    <w:uiPriority w:val="99"/>
    <w:pPr>
      <w:pBdr>
        <w:bottom w:val="single" w:color="auto" w:sz="6" w:space="1"/>
      </w:pBdr>
      <w:tabs>
        <w:tab w:val="center" w:pos="4153"/>
        <w:tab w:val="right" w:pos="8306"/>
      </w:tabs>
      <w:adjustRightInd/>
      <w:snapToGrid w:val="0"/>
      <w:spacing w:line="240" w:lineRule="auto"/>
      <w:ind w:firstLine="0"/>
      <w:jc w:val="center"/>
      <w:textAlignment w:val="auto"/>
    </w:pPr>
    <w:rPr>
      <w:kern w:val="2"/>
      <w:sz w:val="18"/>
      <w:szCs w:val="18"/>
    </w:rPr>
  </w:style>
  <w:style w:type="character" w:customStyle="1" w:styleId="10">
    <w:name w:val="NormalCharacter"/>
    <w:basedOn w:val="9"/>
    <w:autoRedefine/>
    <w:qFormat/>
    <w:uiPriority w:val="0"/>
  </w:style>
  <w:style w:type="paragraph" w:customStyle="1" w:styleId="11">
    <w:name w:val="标题 Char Char"/>
    <w:basedOn w:val="12"/>
    <w:autoRedefine/>
    <w:qFormat/>
    <w:uiPriority w:val="0"/>
    <w:pPr>
      <w:jc w:val="center"/>
      <w:outlineLvl w:val="0"/>
    </w:pPr>
    <w:rPr>
      <w:rFonts w:ascii="Arial" w:hAnsi="Arial" w:cs="Arial"/>
      <w:b/>
      <w:bCs/>
      <w:sz w:val="32"/>
      <w:szCs w:val="32"/>
    </w:rPr>
  </w:style>
  <w:style w:type="paragraph" w:customStyle="1" w:styleId="12">
    <w:name w:val="正文 New New New New New New New New New New New New New New New New New New New New New New New New New New New New New New New New New New New New New New New New New New New New New New New New New"/>
    <w:next w:val="11"/>
    <w:autoRedefine/>
    <w:qFormat/>
    <w:uiPriority w:val="0"/>
    <w:pPr>
      <w:adjustRightInd w:val="0"/>
      <w:snapToGrid w:val="0"/>
      <w:spacing w:after="200"/>
    </w:pPr>
    <w:rPr>
      <w:rFonts w:ascii="Tahoma" w:hAnsi="Tahoma" w:eastAsia="宋体" w:cs="Times New Roman"/>
      <w:sz w:val="22"/>
      <w:szCs w:val="22"/>
      <w:lang w:val="en-US" w:eastAsia="zh-CN" w:bidi="ar-SA"/>
    </w:rPr>
  </w:style>
  <w:style w:type="paragraph" w:customStyle="1" w:styleId="1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15">
    <w:name w:val="List Paragraph"/>
    <w:basedOn w:val="1"/>
    <w:autoRedefine/>
    <w:qFormat/>
    <w:uiPriority w:val="34"/>
    <w:pPr>
      <w:ind w:firstLine="420" w:firstLineChars="200"/>
    </w:pPr>
  </w:style>
  <w:style w:type="paragraph" w:customStyle="1" w:styleId="16">
    <w:name w:val="Table Paragraph"/>
    <w:basedOn w:val="1"/>
    <w:autoRedefine/>
    <w:qFormat/>
    <w:uiPriority w:val="0"/>
    <w:pPr>
      <w:autoSpaceDE w:val="0"/>
      <w:autoSpaceDN w:val="0"/>
      <w:adjustRightInd w:val="0"/>
      <w:jc w:val="left"/>
    </w:pPr>
    <w:rPr>
      <w:rFonts w:asci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11703</Words>
  <Characters>12720</Characters>
  <Lines>0</Lines>
  <Paragraphs>0</Paragraphs>
  <TotalTime>13</TotalTime>
  <ScaleCrop>false</ScaleCrop>
  <LinksUpToDate>false</LinksUpToDate>
  <CharactersWithSpaces>12848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2023-03-24T02:02:00Z</dcterms:created>
  <dc:creator>Administrator</dc:creator>
  <cp:lastModifiedBy>卓子</cp:lastModifiedBy>
  <dcterms:modified xsi:type="dcterms:W3CDTF">2024-02-23T03:00:58Z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586D46B58BBD49AE93533B3E036402CD</vt:lpwstr>
  </property>
</Properties>
</file>